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5640C">
      <w:pPr>
        <w:ind w:left="0" w:leftChars="0" w:firstLine="0" w:firstLineChars="0"/>
        <w:jc w:val="center"/>
        <w:rPr>
          <w:rFonts w:hint="default" w:ascii="Times New Roman" w:hAnsi="Times New Roman" w:cs="Times New Roman"/>
          <w:b/>
          <w:bCs/>
        </w:rPr>
      </w:pPr>
      <w:r>
        <w:rPr>
          <w:rFonts w:hint="default" w:ascii="Times New Roman" w:hAnsi="Times New Roman" w:cs="Times New Roman"/>
          <w:b/>
          <w:bCs/>
        </w:rPr>
        <w:t>Students' Acceptance of Generative AI Tools in Higher Education</w:t>
      </w:r>
    </w:p>
    <w:p w14:paraId="5FE612E6">
      <w:pPr>
        <w:ind w:left="0" w:leftChars="0" w:firstLine="0" w:firstLineChars="0"/>
        <w:rPr>
          <w:rFonts w:hint="default" w:ascii="Times New Roman" w:hAnsi="Times New Roman" w:cs="Times New Roman"/>
          <w:b/>
          <w:bCs/>
        </w:rPr>
      </w:pPr>
    </w:p>
    <w:p w14:paraId="2D4AEFD4">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Ratten, Vanessa</w:t>
      </w:r>
    </w:p>
    <w:p w14:paraId="74E134B9">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fldChar w:fldCharType="begin"/>
      </w:r>
      <w:r>
        <w:rPr>
          <w:rFonts w:hint="default" w:ascii="Times New Roman" w:hAnsi="Times New Roman" w:cs="Times New Roman"/>
          <w:b/>
          <w:bCs/>
          <w:lang w:val="en-US" w:eastAsia="zh-CN"/>
        </w:rPr>
        <w:instrText xml:space="preserve"> HYPERLINK "mailto:v.ratten@latrobe.edu.au" </w:instrText>
      </w:r>
      <w:r>
        <w:rPr>
          <w:rFonts w:hint="default" w:ascii="Times New Roman" w:hAnsi="Times New Roman" w:cs="Times New Roman"/>
          <w:b/>
          <w:bCs/>
          <w:lang w:val="en-US" w:eastAsia="zh-CN"/>
        </w:rPr>
        <w:fldChar w:fldCharType="separate"/>
      </w:r>
      <w:r>
        <w:rPr>
          <w:rStyle w:val="10"/>
          <w:rFonts w:hint="default" w:ascii="Times New Roman" w:hAnsi="Times New Roman" w:cs="Times New Roman"/>
          <w:b/>
          <w:bCs/>
          <w:lang w:val="en-US" w:eastAsia="zh-CN"/>
        </w:rPr>
        <w:t>v.ratten@latrobe.edu.au</w:t>
      </w:r>
      <w:r>
        <w:rPr>
          <w:rFonts w:hint="default" w:ascii="Times New Roman" w:hAnsi="Times New Roman" w:cs="Times New Roman"/>
          <w:b/>
          <w:bCs/>
          <w:lang w:val="en-US" w:eastAsia="zh-CN"/>
        </w:rPr>
        <w:fldChar w:fldCharType="end"/>
      </w:r>
    </w:p>
    <w:p w14:paraId="112451DB">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 Coventry University, International Center for Transformational Entrepreneurship, Coventry, W</w:t>
      </w:r>
      <w:r>
        <w:rPr>
          <w:rFonts w:hint="eastAsia" w:ascii="Times New Roman" w:hAnsi="Times New Roman" w:cs="Times New Roman"/>
          <w:b/>
          <w:bCs/>
          <w:lang w:val="en-US" w:eastAsia="zh-CN"/>
        </w:rPr>
        <w:t>est</w:t>
      </w:r>
      <w:r>
        <w:rPr>
          <w:rFonts w:hint="default" w:ascii="Times New Roman" w:hAnsi="Times New Roman" w:cs="Times New Roman"/>
          <w:b/>
          <w:bCs/>
          <w:lang w:val="en-US" w:eastAsia="zh-CN"/>
        </w:rPr>
        <w:t xml:space="preserve"> Midlands, England</w:t>
      </w:r>
    </w:p>
    <w:p w14:paraId="25B7EDC0">
      <w:pPr>
        <w:ind w:left="0" w:leftChars="0" w:firstLine="0" w:firstLineChars="0"/>
        <w:rPr>
          <w:rFonts w:hint="default" w:ascii="Times New Roman" w:hAnsi="Times New Roman" w:cs="Times New Roman"/>
          <w:b/>
          <w:bCs/>
          <w:lang w:val="en-US" w:eastAsia="zh-CN"/>
        </w:rPr>
      </w:pPr>
    </w:p>
    <w:p w14:paraId="49E2B04E">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Abstract</w:t>
      </w:r>
    </w:p>
    <w:p w14:paraId="26A528B0">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increasing presence of generative artificial intelligence (GenAI) in university learning environments has created new opportunities for information acquisition, academic support, and personalized learning. This study explored the determinants of students’ willingness to continue using GenAI tools in higher education by extending the Technology Acceptance Model. Three antecedent variables, namely perceived usefulness, perceived ease of use, and trust in AI systems, were examined. Data were collected from 318 university students who had prior experience with GenAI applications and analyzed using reliability testing, correlation analysis, and multiple regression techniques. The findings demonstrated that all three factors were positively associated with students’ intention to use GenAI tools. Among them, perceived usefulness exerted the greatest influence, indicating that students place considerable emphasis on the academic value and learning benefits provided by AI-assisted technologies. Ease of use also contributed to stronger usage intentions, suggesting that intuitive interaction and accessibility remain important considerations. In addition, confidence in the reliability of AI-generated outputs was found to encourage continued adoption. These results highlight the combined roles of functional value, usability, and trust in shaping students’ engagement with GenAI. The study offers empirical evidence for understanding AI adoption in educational settings and may inform the design and implementation of student-oriented AI learning support systems.</w:t>
      </w:r>
    </w:p>
    <w:p w14:paraId="648B00BD">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b/>
          <w:bCs/>
          <w:lang w:val="en-US" w:eastAsia="zh-CN"/>
        </w:rPr>
        <w:t>Keywords:</w:t>
      </w:r>
      <w:r>
        <w:rPr>
          <w:rFonts w:hint="default" w:ascii="Times New Roman" w:hAnsi="Times New Roman" w:cs="Times New Roman"/>
          <w:lang w:val="en-US" w:eastAsia="zh-CN"/>
        </w:rPr>
        <w:t xml:space="preserve"> Generative Artificial Intelligence; Technology Acceptance Model; Higher Education; Behavioral Intention; Trust in AI</w:t>
      </w:r>
    </w:p>
    <w:p w14:paraId="2E987C88">
      <w:pPr>
        <w:ind w:left="0" w:leftChars="0" w:firstLine="0" w:firstLineChars="0"/>
        <w:rPr>
          <w:rFonts w:hint="default" w:ascii="Times New Roman" w:hAnsi="Times New Roman" w:cs="Times New Roman"/>
          <w:lang w:val="en-US" w:eastAsia="zh-CN"/>
        </w:rPr>
      </w:pPr>
    </w:p>
    <w:p w14:paraId="78F67705">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1. Introduction</w:t>
      </w:r>
    </w:p>
    <w:p w14:paraId="72E65B7C">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emergence of generative artificial intelligence (GenAI) has rapidly transformed the landscape of digital learning. Tools such as ChatGPT, Gemini, and Claude are increasingly being used by university students to support information searching, content generation, problem solving, and academic writing</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w:instrText>
      </w:r>
      <w:r>
        <w:rPr>
          <w:rFonts w:hint="eastAsia" w:ascii="Times New Roman" w:hAnsi="Times New Roman" w:cs="Times New Roman"/>
          <w:lang w:val="en-US" w:eastAsia="zh-CN"/>
        </w:rPr>
        <w:fldChar w:fldCharType="begin">
          <w:fldData xml:space="preserve">PEVuZE5vdGU+PENpdGU+PEF1dGhvcj5Ed2l2ZWRpPC9BdXRob3I+PFllYXI+MjAyMzwvWWVhcj48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</w:fldData>
        </w:fldChar>
      </w:r>
      <w:r>
        <w:rPr>
          <w:rFonts w:hint="eastAsia" w:ascii="Times New Roman" w:hAnsi="Times New Roman" w:cs="Times New Roman"/>
          <w:lang w:val="en-US" w:eastAsia="zh-CN"/>
        </w:rPr>
        <w:instrText xml:space="preserve"> ADDIN EN.CITE.DATA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fldChar w:fldCharType="end"/>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[1, 2]</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Unlike conventional educational technologies that primarily facilitate access to learning resources, GenAI systems can actively generate responses, explanations, and recommendations, creating new forms of interaction between learners and technology. As these applications become more accessible, their influence on learning behaviors and educational practices continues to expand.</w:t>
      </w:r>
    </w:p>
    <w:p w14:paraId="602E9988">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Higher education institutions have shown growing interest in integrating GenAI into teaching and learning activities</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&lt;EndNote&gt;&lt;Cite&gt;&lt;Author&gt;Chan&lt;/Author&gt;&lt;Year&gt;2023&lt;/Year&gt;&lt;RecNum&gt;28&lt;/RecNum&gt;&lt;DisplayText&gt;[3, 4]&lt;/DisplayText&gt;&lt;record&gt;&lt;rec-number&gt;28&lt;/rec-number&gt;&lt;foreign-keys&gt;&lt;key app="EN" db-id="zf99pvped0fxdjeftthxeaac2e2z9wdtsx5t" timestamp="1781058720"&gt;28&lt;/key&gt;&lt;/foreign-keys&gt;&lt;ref-type name="Journal Article"&gt;17&lt;/ref-type&gt;&lt;contributors&gt;&lt;authors&gt;&lt;author&gt;Chan, Cecilia Ka Yuk&lt;/author&gt;&lt;author&gt;Hu, Wenjie&lt;/author&gt;&lt;/authors&gt;&lt;/contributors&gt;&lt;titles&gt;&lt;title&gt;Students’ voices on generative AI: perceptions, benefits, and challenges in higher education&lt;/title&gt;&lt;secondary-title&gt;International Journal of Educational Technology in Higher Education&lt;/secondary-title&gt;&lt;/titles&gt;&lt;periodical&gt;&lt;full-title&gt;International Journal of Educational Technology in Higher Education&lt;/full-title&gt;&lt;/periodical&gt;&lt;volume&gt;20&lt;/volume&gt;&lt;number&gt;1&lt;/number&gt;&lt;dates&gt;&lt;year&gt;2023&lt;/year&gt;&lt;/dates&gt;&lt;isbn&gt;2365-9440&lt;/isbn&gt;&lt;urls&gt;&lt;/urls&gt;&lt;electronic-resource-num&gt;10.1186/s41239-023-00411-8&lt;/electronic-resource-num&gt;&lt;/record&gt;&lt;/Cite&gt;&lt;Cite&gt;&lt;Author&gt;Nikolopoulou&lt;/Author&gt;&lt;Year&gt;2024&lt;/Year&gt;&lt;RecNum&gt;29&lt;/RecNum&gt;&lt;record&gt;&lt;rec-number&gt;29&lt;/rec-number&gt;&lt;foreign-keys&gt;&lt;key app="EN" db-id="zf99pvped0fxdjeftthxeaac2e2z9wdtsx5t" timestamp="1781058972"&gt;29&lt;/key&gt;&lt;/foreign-keys&gt;&lt;ref-type name="Journal Article"&gt;17&lt;/ref-type&gt;&lt;contributors&gt;&lt;authors&gt;&lt;author&gt;Nikolopoulou, Kleopatra&lt;/author&gt;&lt;/authors&gt;&lt;/contributors&gt;&lt;titles&gt;&lt;title&gt;Generative Artificial Intelligence in Higher Education: Exploring Ways of Harnessing Pedagogical Practices with the Assistance of ChatGPT&lt;/title&gt;&lt;secondary-title&gt;International Journal of Changes in Education&lt;/secondary-title&gt;&lt;/titles&gt;&lt;periodical&gt;&lt;full-title&gt;International Journal of Changes in Education&lt;/full-title&gt;&lt;/periodical&gt;&lt;pages&gt;103-111&lt;/pages&gt;&lt;volume&gt;1&lt;/volume&gt;&lt;number&gt;2&lt;/number&gt;&lt;section&gt;103&lt;/section&gt;&lt;dates&gt;&lt;year&gt;2024&lt;/year&gt;&lt;/dates&gt;&lt;isbn&gt;3029-133X&lt;/isbn&gt;&lt;urls&gt;&lt;/urls&gt;&lt;electronic-resource-num&gt;10.47852/bonviewIJCE42022489&lt;/electronic-resource-num&gt;&lt;/record&gt;&lt;/Cite&gt;&lt;/EndNote&gt;</w:instrText>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[3, 4]</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Students frequently employ these tools to summarize course materials, clarify complex concepts, develop project ideas, and improve learning efficiency. The ability of GenAI systems to provide immediate and personalized support has made them attractive learning companions in a wide range of academic contexts. Nevertheless, concerns remain regarding the quality of AI-generated content, the potential spread of inaccurate information, ethical issues related to academic integrity, and excessive reliance on automated assistance</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&lt;EndNote&gt;&lt;Cite&gt;&lt;Author&gt;Kooli&lt;/Author&gt;&lt;Year&gt;2023&lt;/Year&gt;&lt;RecNum&gt;30&lt;/RecNum&gt;&lt;DisplayText&gt;[5, 6]&lt;/DisplayText&gt;&lt;record&gt;&lt;rec-number&gt;30&lt;/rec-number&gt;&lt;foreign-keys&gt;&lt;key app="EN" db-id="zf99pvped0fxdjeftthxeaac2e2z9wdtsx5t" timestamp="1781059102"&gt;30&lt;/key&gt;&lt;/foreign-keys&gt;&lt;ref-type name="Journal Article"&gt;17&lt;/ref-type&gt;&lt;contributors&gt;&lt;authors&gt;&lt;author&gt;Kooli, Chokri&lt;/author&gt;&lt;/authors&gt;&lt;/contributors&gt;&lt;titles&gt;&lt;title&gt;Chatbots in Education and Research: A Critical Examination of Ethical Implications and Solutions&lt;/title&gt;&lt;secondary-title&gt;Sustainability&lt;/secondary-title&gt;&lt;/titles&gt;&lt;periodical&gt;&lt;full-title&gt;Sustainability&lt;/full-title&gt;&lt;/periodical&gt;&lt;pages&gt;5614&lt;/pages&gt;&lt;volume&gt;15&lt;/volume&gt;&lt;number&gt;7&lt;/number&gt;&lt;section&gt;5614&lt;/section&gt;&lt;dates&gt;&lt;year&gt;2023&lt;/year&gt;&lt;/dates&gt;&lt;isbn&gt;2071-1050&lt;/isbn&gt;&lt;urls&gt;&lt;/urls&gt;&lt;electronic-resource-num&gt;10.3390/su15075614&lt;/electronic-resource-num&gt;&lt;/record&gt;&lt;/Cite&gt;&lt;Cite&gt;&lt;Author&gt;Farrokhnia&lt;/Author&gt;&lt;Year&gt;2023&lt;/Year&gt;&lt;RecNum&gt;31&lt;/RecNum&gt;&lt;record&gt;&lt;rec-number&gt;31&lt;/rec-number&gt;&lt;foreign-keys&gt;&lt;key app="EN" db-id="zf99pvped0fxdjeftthxeaac2e2z9wdtsx5t" timestamp="1781059389"&gt;31&lt;/key&gt;&lt;/foreign-keys&gt;&lt;ref-type name="Journal Article"&gt;17&lt;/ref-type&gt;&lt;contributors&gt;&lt;authors&gt;&lt;author&gt;Farrokhnia, Mohammadreza&lt;/author&gt;&lt;author&gt;Banihashem, Seyyed Kazem&lt;/author&gt;&lt;author&gt;Noroozi, Omid&lt;/author&gt;&lt;author&gt;Wals, Arjen&lt;/author&gt;&lt;/authors&gt;&lt;/contributors&gt;&lt;titles&gt;&lt;title&gt;A SWOT analysis of ChatGPT: Implications for educational practice and research&lt;/title&gt;&lt;secondary-title&gt;Innovations in Education and Teaching International&lt;/secondary-title&gt;&lt;/titles&gt;&lt;periodical&gt;&lt;full-title&gt;Innovations in Education and Teaching International&lt;/full-title&gt;&lt;/periodical&gt;&lt;pages&gt;460-474&lt;/pages&gt;&lt;volume&gt;61&lt;/volume&gt;&lt;number&gt;3&lt;/number&gt;&lt;section&gt;460&lt;/section&gt;&lt;dates&gt;&lt;year&gt;2023&lt;/year&gt;&lt;/dates&gt;&lt;isbn&gt;1470-3297&amp;#xD;1470-3300&lt;/isbn&gt;&lt;urls&gt;&lt;/urls&gt;&lt;electronic-resource-num&gt;10.1080/14703297.2023.2195846&lt;/electronic-resource-num&gt;&lt;/record&gt;&lt;/Cite&gt;&lt;/EndNote&gt;</w:instrText>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[5, 6]</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These opportunities and challenges have generated substantial debate regarding how students perceive and adopt GenAI technologies within educational environments.</w:t>
      </w:r>
    </w:p>
    <w:p w14:paraId="113AF68C">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Understanding the factors that shape students’ willingness to use GenAI is essential for the successful implementation of AI-supported learning initiatives. The effectiveness of any educational technology depends not only on its technical capabilities but also on users’ perceptions and acceptance. Students may be reluctant to adopt AI tools if they consider them difficult to operate, unreliable, or lacking meaningful educational value. Consequently, identifying the determinants of GenAI acceptance has become an important research topic for educators, administrators, and technology developers seeking to maximize the educational benefits of AI applications.</w:t>
      </w:r>
    </w:p>
    <w:p w14:paraId="7BA1445E">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Among the theoretical frameworks used to explain technology adoption, the Technology Acceptance Model (TAM) remains one of the most influential. The model suggests that individuals’ intentions to use a technology are largely determined by their perceptions of its usefulness and ease of use. Extensive research has demonstrated the applicability of TAM across diverse educational technologies, including online learning systems, mobile learning platforms, and digital instructional resources</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w:instrText>
      </w:r>
      <w:r>
        <w:rPr>
          <w:rFonts w:hint="eastAsia" w:ascii="Times New Roman" w:hAnsi="Times New Roman" w:cs="Times New Roman"/>
          <w:lang w:val="en-US" w:eastAsia="zh-CN"/>
        </w:rPr>
        <w:fldChar w:fldCharType="begin">
          <w:fldData xml:space="preserve">PEVuZE5vdGU+PENpdGU+PEF1dGhvcj5aYXdhY2tpLVJpY2h0ZXI8L0F1dGhvcj48WWVhcj4yMDE5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</w:fldData>
        </w:fldChar>
      </w:r>
      <w:r>
        <w:rPr>
          <w:rFonts w:hint="eastAsia" w:ascii="Times New Roman" w:hAnsi="Times New Roman" w:cs="Times New Roman"/>
          <w:lang w:val="en-US" w:eastAsia="zh-CN"/>
        </w:rPr>
        <w:instrText xml:space="preserve"> ADDIN EN.CITE.DATA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fldChar w:fldCharType="end"/>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[7, 8]</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Given the increasing prevalence of GenAI in higher education, TAM offers a suitable foundation for examining students’ adoption behavior in this emerging technological context.</w:t>
      </w:r>
    </w:p>
    <w:p w14:paraId="0CF8E119">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However, generative AI differs from many traditional information systems because it autonomously produces content rather than merely transmitting or organizing existing information. As a result, users often evaluate not only the functionality of the technology but also the credibility of its outputs. Trust therefore represents an important dimension of AI adoption. Students who regard AI-generated responses as accurate, dependable, and trustworthy may be more inclined to integrate these tools into their academic activities, whereas skepticism regarding reliability may reduce their willingness to use them. Incorporating trust into the TAM framework may therefore provide a more comprehensive explanation of students’ acceptance of GenAI technologies</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&lt;EndNote&gt;&lt;Cite&gt;&lt;Author&gt;Abdulwahab Asag&lt;/Author&gt;&lt;Year&gt;2025&lt;/Year&gt;&lt;RecNum&gt;34&lt;/RecNum&gt;&lt;DisplayText&gt;[9, 10]&lt;/DisplayText&gt;&lt;record&gt;&lt;rec-number&gt;34&lt;/rec-number&gt;&lt;foreign-keys&gt;&lt;key app="EN" db-id="zf99pvped0fxdjeftthxeaac2e2z9wdtsx5t" timestamp="1781059868"&gt;34&lt;/key&gt;&lt;/foreign-keys&gt;&lt;ref-type name="Journal Article"&gt;17&lt;/ref-type&gt;&lt;contributors&gt;&lt;authors&gt;&lt;author&gt;Abdulwahab Asag, Mazen&lt;/author&gt;&lt;author&gt;Al Mamun, Md Abdullah&lt;/author&gt;&lt;/authors&gt;&lt;/contributors&gt;&lt;titles&gt;&lt;title&gt;Factors influencing students’ intentions toward generative AI tools&lt;/title&gt;&lt;secondary-title&gt;ASCILITE Publications&lt;/secondary-title&gt;&lt;/titles&gt;&lt;periodical&gt;&lt;full-title&gt;ASCILITE Publications&lt;/full-title&gt;&lt;/periodical&gt;&lt;pages&gt;464-469&lt;/pages&gt;&lt;section&gt;464&lt;/section&gt;&lt;dates&gt;&lt;year&gt;2025&lt;/year&gt;&lt;/dates&gt;&lt;isbn&gt;2653-665X&lt;/isbn&gt;&lt;urls&gt;&lt;/urls&gt;&lt;electronic-resource-num&gt;10.65106/apubs.2025.2694&lt;/electronic-resource-num&gt;&lt;/record&gt;&lt;/Cite&gt;&lt;Cite&gt;&lt;Author&gt;Choung&lt;/Author&gt;&lt;Year&gt;2022&lt;/Year&gt;&lt;RecNum&gt;35&lt;/RecNum&gt;&lt;record&gt;&lt;rec-number&gt;35&lt;/rec-number&gt;&lt;foreign-keys&gt;&lt;key app="EN" db-id="zf99pvped0fxdjeftthxeaac2e2z9wdtsx5t" timestamp="1781060054"&gt;35&lt;/key&gt;&lt;/foreign-keys&gt;&lt;ref-type name="Journal Article"&gt;17&lt;/ref-type&gt;&lt;contributors&gt;&lt;authors&gt;&lt;author&gt;Choung, Hyesun&lt;/author&gt;&lt;author&gt;David, Prabu&lt;/author&gt;&lt;author&gt;Ross, Arun&lt;/author&gt;&lt;/authors&gt;&lt;/contributors&gt;&lt;titles&gt;&lt;title&gt;Trust in AI and Its Role in the Acceptance of AI Technologies&lt;/title&gt;&lt;secondary-title&gt;International Journal of Human–Computer Interaction&lt;/secondary-title&gt;&lt;/titles&gt;&lt;periodical&gt;&lt;full-title&gt;International Journal of Human–Computer Interaction&lt;/full-title&gt;&lt;/periodical&gt;&lt;pages&gt;1727-1739&lt;/pages&gt;&lt;volume&gt;39&lt;/volume&gt;&lt;number&gt;9&lt;/number&gt;&lt;section&gt;1727&lt;/section&gt;&lt;dates&gt;&lt;year&gt;2022&lt;/year&gt;&lt;/dates&gt;&lt;isbn&gt;1044-7318&amp;#xD;1532-7590&lt;/isbn&gt;&lt;urls&gt;&lt;/urls&gt;&lt;electronic-resource-num&gt;10.1080/10447318.2022.2050543&lt;/electronic-resource-num&gt;&lt;/record&gt;&lt;/Cite&gt;&lt;/EndNote&gt;</w:instrText>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[9, 10]</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w:t>
      </w:r>
    </w:p>
    <w:p w14:paraId="3B6298FE">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Accordingly, this study investigates university students’ intentions to use generative AI tools in higher education by examining the roles of perceived usefulness, perceived ease of use, and trust in AI. Drawing on the Technology Acceptance Model, the study develops and tests a research framework that explains how these factors influence behavioral intention. The findings are expected to contribute to the growing body of literature on AI-supported learning and provide practical guidance for promoting the effective and responsible use of generative AI in higher education.</w:t>
      </w:r>
    </w:p>
    <w:p w14:paraId="43722E30">
      <w:pPr>
        <w:ind w:left="0" w:leftChars="0" w:firstLine="0" w:firstLineChars="0"/>
        <w:rPr>
          <w:rFonts w:hint="default" w:ascii="Times New Roman" w:hAnsi="Times New Roman" w:cs="Times New Roman"/>
          <w:lang w:val="en-US" w:eastAsia="zh-CN"/>
        </w:rPr>
      </w:pPr>
    </w:p>
    <w:p w14:paraId="22D74D06">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b/>
          <w:bCs/>
          <w:lang w:val="en-US" w:eastAsia="zh-CN"/>
        </w:rPr>
        <w:t>2. Literature Review and Hypothesis Development</w:t>
      </w:r>
    </w:p>
    <w:p w14:paraId="0CDBC9BD">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2.1 Technology Acceptance Model</w:t>
      </w:r>
    </w:p>
    <w:p w14:paraId="358B2B13">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Research on information technology adoption has long emphasized the importance of users’ perceptions in shaping behavioral responses toward new systems. Among the theoretical perspectives developed to explain technology usage, the Technology Acceptance Model (TAM) provides a parsimonious and empirically validated framework for understanding why individuals choose to embrace or reject technological innovations. The model proposes that users form intentions toward a technology based on their evaluations of its practical value and operational simplicity, which subsequently influence actual usage behavior.</w:t>
      </w:r>
    </w:p>
    <w:p w14:paraId="27F2EB94">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Over the past decades, TAM has been applied extensively in educational research to explain students’ adoption of learning management systems, online learning platforms, mobile applications, and other digital learning tools. As generative artificial intelligence becomes increasingly embedded in academic environments, TAM offers an appropriate theoretical lens for examining students’ responses to this emerging technology</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w:instrText>
      </w:r>
      <w:r>
        <w:rPr>
          <w:rFonts w:hint="eastAsia" w:ascii="Times New Roman" w:hAnsi="Times New Roman" w:cs="Times New Roman"/>
          <w:lang w:val="en-US" w:eastAsia="zh-CN"/>
        </w:rPr>
        <w:fldChar w:fldCharType="begin">
          <w:fldData xml:space="preserve">PEVuZE5vdGU+PENpdGU+PEF1dGhvcj5DYW5hbiBHdW5nb3JlbjwvQXV0aG9yPjxZZWFyPjIwMjY8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</w:fldData>
        </w:fldChar>
      </w:r>
      <w:r>
        <w:rPr>
          <w:rFonts w:hint="eastAsia" w:ascii="Times New Roman" w:hAnsi="Times New Roman" w:cs="Times New Roman"/>
          <w:lang w:val="en-US" w:eastAsia="zh-CN"/>
        </w:rPr>
        <w:instrText xml:space="preserve"> ADDIN EN.CITE.DATA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fldChar w:fldCharType="end"/>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[11, 12]</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Given that GenAI tools are often used to support learning, content creation, and information processing, students’ perceptions of their usefulness and ease of interaction are expected to play important roles in shaping adoption decisions.</w:t>
      </w:r>
    </w:p>
    <w:p w14:paraId="311E73E2">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2.2 Perceived Usefulness and Behavioral Intention</w:t>
      </w:r>
    </w:p>
    <w:p w14:paraId="1690E365">
      <w:pPr>
        <w:ind w:left="0"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 key assumption of TAM is that individuals are more likely to use a technology when they believe it contributes positively to task accomplishment. Within higher education settings, students often evaluate technologies according to their ability to improve learning outcomes, increase productivity, or simplify academic work. Generative AI applications provide support in activities such as information retrieval, idea generation, summarization, and writing assistance, potentially enhancing both learning efficiency and academic performance</w:t>
      </w:r>
      <w:r>
        <w:rPr>
          <w:rFonts w:hint="default" w:ascii="Times New Roman" w:hAnsi="Times New Roman" w:cs="Times New Roman"/>
          <w:b w:val="0"/>
          <w:bCs w:val="0"/>
          <w:lang w:val="en-US" w:eastAsia="zh-CN"/>
        </w:rPr>
        <w:fldChar w:fldCharType="begin"/>
      </w:r>
      <w:r>
        <w:rPr>
          <w:rFonts w:hint="eastAsia" w:ascii="Times New Roman" w:hAnsi="Times New Roman" w:cs="Times New Roman"/>
          <w:b w:val="0"/>
          <w:bCs w:val="0"/>
          <w:lang w:val="en-US" w:eastAsia="zh-CN"/>
        </w:rPr>
        <w:instrText xml:space="preserve"> ADDIN EN.CITE &lt;EndNote&gt;&lt;Cite&gt;&lt;Author&gt;Zhai&lt;/Author&gt;&lt;Year&gt;2023&lt;/Year&gt;&lt;RecNum&gt;38&lt;/RecNum&gt;&lt;DisplayText&gt;[13, 14]&lt;/DisplayText&gt;&lt;record&gt;&lt;rec-number&gt;38&lt;/rec-number&gt;&lt;foreign-keys&gt;&lt;key app="EN" db-id="zf99pvped0fxdjeftthxeaac2e2z9wdtsx5t" timestamp="1781062283"&gt;38&lt;/key&gt;&lt;/foreign-keys&gt;&lt;ref-type name="Journal Article"&gt;17&lt;/ref-type&gt;&lt;contributors&gt;&lt;authors&gt;&lt;author&gt;Zhai, Xiaoming&lt;/author&gt;&lt;/authors&gt;&lt;/contributors&gt;&lt;titles&gt;&lt;title&gt;ChatGPT for Next Generation Science Learning&lt;/title&gt;&lt;secondary-title&gt;XRDS: Crossroads, The ACM Magazine for Students&lt;/secondary-title&gt;&lt;/titles&gt;&lt;periodical&gt;&lt;full-title&gt;XRDS: Crossroads, The ACM Magazine for Students&lt;/full-title&gt;&lt;/periodical&gt;&lt;pages&gt;42-46&lt;/pages&gt;&lt;volume&gt;29&lt;/volume&gt;&lt;number&gt;3&lt;/number&gt;&lt;section&gt;42&lt;/section&gt;&lt;dates&gt;&lt;year&gt;2023&lt;/year&gt;&lt;/dates&gt;&lt;isbn&gt;1528-4972&amp;#xD;1528-4980&lt;/isbn&gt;&lt;urls&gt;&lt;/urls&gt;&lt;electronic-resource-num&gt;10.1145/3589649&lt;/electronic-resource-num&gt;&lt;/record&gt;&lt;/Cite&gt;&lt;Cite&gt;&lt;Author&gt;Jwair&lt;/Author&gt;&lt;Year&gt;2025&lt;/Year&gt;&lt;RecNum&gt;39&lt;/RecNum&gt;&lt;record&gt;&lt;rec-number&gt;39&lt;/rec-number&gt;&lt;foreign-keys&gt;&lt;key app="EN" db-id="zf99pvped0fxdjeftthxeaac2e2z9wdtsx5t" timestamp="1781062568"&gt;39&lt;/key&gt;&lt;/foreign-keys&gt;&lt;ref-type name="Journal Article"&gt;17&lt;/ref-type&gt;&lt;contributors&gt;&lt;authors&gt;&lt;author&gt;Jwair, Amani Abdullah Bin&lt;/author&gt;&lt;/authors&gt;&lt;/contributors&gt;&lt;titles&gt;&lt;title&gt;Generative artificial intelligence in higher education: Students’ journey through opportunities, challenges, and the horizons of academic transformation&lt;/title&gt;&lt;secondary-title&gt;Cogent Education&lt;/secondary-title&gt;&lt;/titles&gt;&lt;periodical&gt;&lt;full-title&gt;Cogent Education&lt;/full-title&gt;&lt;/periodical&gt;&lt;volume&gt;12&lt;/volume&gt;&lt;number&gt;1&lt;/number&gt;&lt;dates&gt;&lt;year&gt;2025&lt;/year&gt;&lt;/dates&gt;&lt;isbn&gt;2331-186X&lt;/isbn&gt;&lt;urls&gt;&lt;/urls&gt;&lt;electronic-resource-num&gt;10.1080/2331186x.2025.2589495&lt;/electronic-resource-num&gt;&lt;/record&gt;&lt;/Cite&gt;&lt;/EndNote&gt;</w:instrText>
      </w:r>
      <w:r>
        <w:rPr>
          <w:rFonts w:hint="default" w:ascii="Times New Roman" w:hAnsi="Times New Roman" w:cs="Times New Roman"/>
          <w:b w:val="0"/>
          <w:bCs w:val="0"/>
          <w:lang w:val="en-US" w:eastAsia="zh-CN"/>
        </w:rPr>
        <w:fldChar w:fldCharType="separate"/>
      </w:r>
      <w:r>
        <w:rPr>
          <w:rFonts w:hint="eastAsia" w:ascii="Times New Roman" w:hAnsi="Times New Roman" w:cs="Times New Roman" w:eastAsiaTheme="minorEastAsia"/>
          <w:b w:val="0"/>
          <w:bCs w:val="0"/>
          <w:kern w:val="2"/>
          <w:sz w:val="21"/>
          <w:szCs w:val="22"/>
          <w:lang w:val="en-US" w:eastAsia="zh-CN" w:bidi="ar-SA"/>
        </w:rPr>
        <w:t>[13, 14]</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w:t>
      </w:r>
    </w:p>
    <w:p w14:paraId="20E0AFB2">
      <w:pPr>
        <w:ind w:left="0"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When students perceive that AI tools help them achieve educational goals more effectively, they are more likely to regard these technologies as valuable resources. Such perceptions may strengthen their motivation to incorporate AI into routine academic activities and encourage continued usage. Existing research on educational technologies has repeatedly shown that perceived benefits are among the strongest drivers of technology adoption. Therefore, students who recognize meaningful academic advantages from using GenAI tools are expected to demonstrate stronger intentions to use them.</w:t>
      </w:r>
    </w:p>
    <w:p w14:paraId="42614F28">
      <w:pPr>
        <w:ind w:left="0"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H1: Perceived usefulness positively influences students’ behavioral intention to use generative AI tools in higher education.</w:t>
      </w:r>
    </w:p>
    <w:p w14:paraId="5BB860C7">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2.3 Perceived Ease of Use and Behavioral Intention</w:t>
      </w:r>
    </w:p>
    <w:p w14:paraId="541E083E">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complexity of a technological system often affects users’ willingness to adopt it. Technologies that are intuitive and require limited effort to learn are generally associated with higher acceptance levels. Generative AI platforms typically rely on conversational interfaces that enable users to communicate through natural language, reducing the need for specialized technical skills</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&lt;EndNote&gt;&lt;Cite&gt;&lt;Author&gt;Wölfel&lt;/Author&gt;&lt;Year&gt;2023&lt;/Year&gt;&lt;RecNum&gt;40&lt;/RecNum&gt;&lt;DisplayText&gt;[15]&lt;/DisplayText&gt;&lt;record&gt;&lt;rec-number&gt;40&lt;/rec-number&gt;&lt;foreign-keys&gt;&lt;key app="EN" db-id="zf99pvped0fxdjeftthxeaac2e2z9wdtsx5t" timestamp="1781063584"&gt;40&lt;/key&gt;&lt;/foreign-keys&gt;&lt;ref-type name="Journal Article"&gt;17&lt;/ref-type&gt;&lt;contributors&gt;&lt;authors&gt;&lt;author&gt;Wölfel, Matthias&lt;/author&gt;&lt;author&gt;Shirzad, Mehrnoush Barani&lt;/author&gt;&lt;author&gt;Reich, Andreas&lt;/author&gt;&lt;author&gt;Anderer, Katharina&lt;/author&gt;&lt;/authors&gt;&lt;/contributors&gt;&lt;titles&gt;&lt;title&gt;Knowledge-Based and Generative-AI-Driven Pedagogical Conversational Agents: A Comparative Study of Grice’s Cooperative Principles and Trust&lt;/title&gt;&lt;secondary-title&gt;Big Data and Cognitive Computing&lt;/secondary-title&gt;&lt;/titles&gt;&lt;periodical&gt;&lt;full-title&gt;Big Data and Cognitive Computing&lt;/full-title&gt;&lt;/periodical&gt;&lt;pages&gt;2&lt;/pages&gt;&lt;volume&gt;8&lt;/volume&gt;&lt;number&gt;1&lt;/number&gt;&lt;section&gt;2&lt;/section&gt;&lt;dates&gt;&lt;year&gt;2023&lt;/year&gt;&lt;/dates&gt;&lt;isbn&gt;2504-2289&lt;/isbn&gt;&lt;urls&gt;&lt;/urls&gt;&lt;electronic-resource-num&gt;10.3390/bdcc8010002&lt;/electronic-resource-num&gt;&lt;/record&gt;&lt;/Cite&gt;&lt;/EndNote&gt;</w:instrText>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[15]</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w:t>
      </w:r>
    </w:p>
    <w:p w14:paraId="1B9CBF30">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For university students, the ability to obtain assistance quickly and interact with AI systems in a straightforward manner may enhance the overall user experience. When students encounter fewer difficulties during operation, they are more likely to perceive the technology positively and integrate it into their learning activities. Conversely, systems that are perceived as cumbersome or difficult to understand may discourage usage regardless of their potential benefits. Accordingly, perceptions of ease and convenience are expected to contribute to students’ willingness to adopt GenAI tools.</w:t>
      </w:r>
    </w:p>
    <w:p w14:paraId="4154C709">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H2: Perceived ease of use positively influences students’ behavioral intention to use generative AI tools in higher education.</w:t>
      </w:r>
    </w:p>
    <w:p w14:paraId="668E008E">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2.4 Trust in AI and Behavioral Intention</w:t>
      </w:r>
    </w:p>
    <w:p w14:paraId="0C8ABF18">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Beyond functionality and usability, users often consider whether a technology can be relied upon when making adoption decisions. This consideration is particularly relevant in the context of generative AI because these systems produce original outputs rather than simply delivering stored information. As a result, users must evaluate the credibility, consistency, and dependability of AI-generated content before deciding whether it can be used for academic purposes.</w:t>
      </w:r>
    </w:p>
    <w:p w14:paraId="3C5901D7">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Trust becomes especially important when students rely on AI-generated responses to support learning activities, complete assignments, or obtain explanations of complex concepts. A higher level of confidence in the accuracy and reliability of AI outputs may increase students’ willingness to engage with such technologies. In contrast, concerns regarding misinformation, biased responses, or fabricated content may reduce acceptance and limit usage intentions.</w:t>
      </w:r>
    </w:p>
    <w:p w14:paraId="11235B8A">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Recent studies on artificial intelligence adoption have increasingly emphasized trust as a critical factor influencing user behavior</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w:instrText>
      </w:r>
      <w:r>
        <w:rPr>
          <w:rFonts w:hint="eastAsia" w:ascii="Times New Roman" w:hAnsi="Times New Roman" w:cs="Times New Roman"/>
          <w:lang w:val="en-US" w:eastAsia="zh-CN"/>
        </w:rPr>
        <w:fldChar w:fldCharType="begin">
          <w:fldData xml:space="preserve">PEVuZE5vdGU+PENpdGU+PEF1dGhvcj5DaG91bmc8L0F1dGhvcj48WWVhcj4yMDIyPC9ZZWFyPjxS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</w:fldData>
        </w:fldChar>
      </w:r>
      <w:r>
        <w:rPr>
          <w:rFonts w:hint="eastAsia" w:ascii="Times New Roman" w:hAnsi="Times New Roman" w:cs="Times New Roman"/>
          <w:lang w:val="en-US" w:eastAsia="zh-CN"/>
        </w:rPr>
        <w:instrText xml:space="preserve"> ADDIN EN.CITE.DATA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fldChar w:fldCharType="end"/>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[10, 16, 17]</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In educational settings, trust may serve as an important psychological mechanism linking students’ evaluations of AI systems to their intentions to use them. Therefore, students who perceive AI technologies as trustworthy are expected to demonstrate stronger behavioral intentions toward their continued use.</w:t>
      </w:r>
    </w:p>
    <w:p w14:paraId="764FF7C7">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H3: Trust in AI positively influences students’ behavioral intention to use generative AI tools in higher education.</w:t>
      </w:r>
    </w:p>
    <w:p w14:paraId="6DE7FA96">
      <w:pPr>
        <w:ind w:left="0" w:leftChars="0" w:firstLine="0" w:firstLineChars="0"/>
        <w:rPr>
          <w:rFonts w:hint="default" w:ascii="Times New Roman" w:hAnsi="Times New Roman" w:cs="Times New Roman"/>
          <w:lang w:val="en-US" w:eastAsia="zh-CN"/>
        </w:rPr>
      </w:pPr>
    </w:p>
    <w:p w14:paraId="609F1F7E">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3. Methods</w:t>
      </w:r>
    </w:p>
    <w:p w14:paraId="67D80951">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3.1 Research Framework</w:t>
      </w:r>
    </w:p>
    <w:p w14:paraId="56621573">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This study adopted a quantitative approach to examine factors associated with university students’ acceptance of generative AI technologies. Based on the proposed conceptual framework, perceived usefulness, perceived ease of use, and trust in AI were treated as independent variables, whereas behavioral intention served as the dependent variable. A survey-based design was selected because it enables the collection of standardized data from a relatively large group of participants and facilitates statistical examination of relationships among constructs.</w:t>
      </w:r>
    </w:p>
    <w:p w14:paraId="7BAE924C">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3.2 Sample and Data Collection</w:t>
      </w:r>
    </w:p>
    <w:p w14:paraId="21C117F1">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study targeted students enrolled in higher education institutions who had previous experience using generative AI applications. To ensure meaningful responses, only individuals who had interacted with AI systems such as ChatGPT, Gemini, Claude, or related tools were invited to participate.</w:t>
      </w:r>
    </w:p>
    <w:p w14:paraId="396EF3B6">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Data were gathered through an online questionnaire distributed via university networks and social media channels commonly used by students. Prior to participation, respondents were informed of the academic purpose of the study and assured that all information would remain anonymous and confidential.</w:t>
      </w:r>
    </w:p>
    <w:p w14:paraId="30543B0B">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A total of 342 questionnaires were returned. After screening for incomplete submissions and invalid responses, 318 questionnaires were retained for analysis, yielding a valid response rate of 92.98%.</w:t>
      </w:r>
    </w:p>
    <w:p w14:paraId="7E6F703C">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3.3 Instrument Development</w:t>
      </w:r>
    </w:p>
    <w:p w14:paraId="724687C8">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survey instrument consisted of demographic questions and measurement items related to the research constructs. Demographic variables included gender, academic standing, and frequency of AI usage.</w:t>
      </w:r>
    </w:p>
    <w:p w14:paraId="533A173B">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Measurement items were adapted from established technology adoption literature and revised to reflect the context of generative AI in higher education. Each construct was measured using four indicators. Responses were recorded on a five-point Likert scale ranging from 1 (strongly disagree) to 5 (strongly agree). Higher scores reflected stronger agreement with the corresponding statements.</w:t>
      </w:r>
    </w:p>
    <w:p w14:paraId="511B48C5">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Prior to formal data collection, a pilot study involving 30 students was conducted to assess item clarity and comprehensibility. Feedback from participants was used to refine wording and improve questionnaire quality.</w:t>
      </w:r>
    </w:p>
    <w:p w14:paraId="12750DC8">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3.4 Statistical Procedures</w:t>
      </w:r>
    </w:p>
    <w:p w14:paraId="52792C86">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Data analysis was performed using IBM SPSS Statistics 27.0. Descriptive statistics were first employed to summarize participant characteristics. Reliability was assessed through Cronbach’s alpha coefficients, while construct validity was examined using the Kaiser–Meyer–Olkin measure and Bartlett’s test of sphericity.</w:t>
      </w:r>
    </w:p>
    <w:p w14:paraId="6979B924">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Subsequently, Pearson correlation analysis was conducted to evaluate associations among the study variables. Multiple regression analysis was then performed to determine the relative contribution of perceived usefulness, perceived ease of use, and trust in AI to students’ behavioral intention toward generative AI adoption.</w:t>
      </w:r>
    </w:p>
    <w:p w14:paraId="5C2FBD0C">
      <w:pPr>
        <w:ind w:left="0" w:leftChars="0" w:firstLine="0" w:firstLineChars="0"/>
        <w:rPr>
          <w:rFonts w:hint="default" w:ascii="Times New Roman" w:hAnsi="Times New Roman" w:cs="Times New Roman"/>
          <w:lang w:val="en-US" w:eastAsia="zh-CN"/>
        </w:rPr>
      </w:pPr>
    </w:p>
    <w:p w14:paraId="3665F57A">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4. Results</w:t>
      </w:r>
    </w:p>
    <w:p w14:paraId="37BE2ECA">
      <w:pPr>
        <w:ind w:left="0"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4.1 Respondent Profiles and Demographics</w:t>
      </w:r>
    </w:p>
    <w:p w14:paraId="54B18B53">
      <w:pPr>
        <w:ind w:left="0"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 dataset yielded 318 fully validated survey responses for final empirical screening. Summarized in Table 1, the sex distribution of the sample comprises 54.7% female scholars and 45.3% male scholars. In terms of academic standing, the breakdown includes freshmen at 23.9%, sophomores at 26.4%, juniors at 25.5%, seniors at 16.7%, and postgraduates at 7.5%. This stratification reveals that undergraduate cohorts constitute the primary block of participants. Regarding the frequency of technical interactions, a predominant share of respondents declared deploying generative artificial intelligence applications on a daily basis or several times throughout a single week, illustrating an extensive familiarity with automated learning systems within this group.</w:t>
      </w:r>
    </w:p>
    <w:p w14:paraId="46350153">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Table 1.</w:t>
      </w:r>
      <w:r>
        <w:rPr>
          <w:rFonts w:hint="default" w:ascii="Times New Roman" w:hAnsi="Times New Roman" w:cs="Times New Roman"/>
          <w:lang w:val="en-US" w:eastAsia="zh-CN"/>
        </w:rPr>
        <w:t xml:space="preserve"> Demographic Characteristics of Respondents (N = 318)</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2899"/>
        <w:gridCol w:w="1372"/>
        <w:gridCol w:w="1898"/>
      </w:tblGrid>
      <w:tr w14:paraId="7C67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Align w:val="center"/>
          </w:tcPr>
          <w:p w14:paraId="4A794517">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Variable</w:t>
            </w:r>
          </w:p>
        </w:tc>
        <w:tc>
          <w:tcPr>
            <w:tcW w:w="1701" w:type="pct"/>
            <w:vAlign w:val="center"/>
          </w:tcPr>
          <w:p w14:paraId="29D77DD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Category</w:t>
            </w:r>
          </w:p>
        </w:tc>
        <w:tc>
          <w:tcPr>
            <w:tcW w:w="805" w:type="pct"/>
            <w:vAlign w:val="center"/>
          </w:tcPr>
          <w:p w14:paraId="5938E17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Frequency</w:t>
            </w:r>
          </w:p>
        </w:tc>
        <w:tc>
          <w:tcPr>
            <w:tcW w:w="1113" w:type="pct"/>
            <w:vAlign w:val="center"/>
          </w:tcPr>
          <w:p w14:paraId="486105D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bCs/>
                <w:vertAlign w:val="baseline"/>
                <w:lang w:val="en-US" w:eastAsia="zh-CN"/>
              </w:rPr>
            </w:pPr>
            <w:r>
              <w:rPr>
                <w:rFonts w:hint="default" w:ascii="Times New Roman" w:hAnsi="Times New Roman" w:cs="Times New Roman"/>
                <w:b/>
                <w:bCs/>
                <w:vertAlign w:val="baseline"/>
                <w:lang w:val="en-US" w:eastAsia="zh-CN"/>
              </w:rPr>
              <w:t>Percentage (%)</w:t>
            </w:r>
          </w:p>
        </w:tc>
      </w:tr>
      <w:tr w14:paraId="22C0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Merge w:val="restart"/>
            <w:vAlign w:val="center"/>
          </w:tcPr>
          <w:p w14:paraId="6F3C6C2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Gender</w:t>
            </w:r>
          </w:p>
        </w:tc>
        <w:tc>
          <w:tcPr>
            <w:tcW w:w="1701" w:type="pct"/>
            <w:vAlign w:val="center"/>
          </w:tcPr>
          <w:p w14:paraId="42037D2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Male</w:t>
            </w:r>
          </w:p>
        </w:tc>
        <w:tc>
          <w:tcPr>
            <w:tcW w:w="805" w:type="pct"/>
            <w:vAlign w:val="center"/>
          </w:tcPr>
          <w:p w14:paraId="5612C38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144</w:t>
            </w:r>
          </w:p>
        </w:tc>
        <w:tc>
          <w:tcPr>
            <w:tcW w:w="1113" w:type="pct"/>
            <w:vAlign w:val="center"/>
          </w:tcPr>
          <w:p w14:paraId="65EE80C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45.3</w:t>
            </w:r>
          </w:p>
        </w:tc>
      </w:tr>
      <w:tr w14:paraId="7695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Merge w:val="continue"/>
            <w:vAlign w:val="center"/>
          </w:tcPr>
          <w:p w14:paraId="468ADAE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p>
        </w:tc>
        <w:tc>
          <w:tcPr>
            <w:tcW w:w="1701" w:type="pct"/>
            <w:vAlign w:val="center"/>
          </w:tcPr>
          <w:p w14:paraId="1F5BEFA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Female</w:t>
            </w:r>
          </w:p>
        </w:tc>
        <w:tc>
          <w:tcPr>
            <w:tcW w:w="805" w:type="pct"/>
            <w:vAlign w:val="center"/>
          </w:tcPr>
          <w:p w14:paraId="7E025B4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174</w:t>
            </w:r>
          </w:p>
        </w:tc>
        <w:tc>
          <w:tcPr>
            <w:tcW w:w="1113" w:type="pct"/>
            <w:vAlign w:val="center"/>
          </w:tcPr>
          <w:p w14:paraId="50488A4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54.7</w:t>
            </w:r>
          </w:p>
        </w:tc>
      </w:tr>
      <w:tr w14:paraId="3E5E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Merge w:val="restart"/>
            <w:vAlign w:val="center"/>
          </w:tcPr>
          <w:p w14:paraId="6498B2F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Academic Level</w:t>
            </w:r>
          </w:p>
        </w:tc>
        <w:tc>
          <w:tcPr>
            <w:tcW w:w="1701" w:type="pct"/>
            <w:vAlign w:val="center"/>
          </w:tcPr>
          <w:p w14:paraId="68AD9DD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First Year</w:t>
            </w:r>
          </w:p>
        </w:tc>
        <w:tc>
          <w:tcPr>
            <w:tcW w:w="805" w:type="pct"/>
            <w:vAlign w:val="center"/>
          </w:tcPr>
          <w:p w14:paraId="694F923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76</w:t>
            </w:r>
          </w:p>
        </w:tc>
        <w:tc>
          <w:tcPr>
            <w:tcW w:w="1113" w:type="pct"/>
            <w:vAlign w:val="center"/>
          </w:tcPr>
          <w:p w14:paraId="02CB60A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23.9</w:t>
            </w:r>
          </w:p>
        </w:tc>
      </w:tr>
      <w:tr w14:paraId="64E8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Merge w:val="continue"/>
            <w:vAlign w:val="center"/>
          </w:tcPr>
          <w:p w14:paraId="6AD8EB9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p>
        </w:tc>
        <w:tc>
          <w:tcPr>
            <w:tcW w:w="1701" w:type="pct"/>
            <w:vAlign w:val="center"/>
          </w:tcPr>
          <w:p w14:paraId="74984F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Second Year</w:t>
            </w:r>
          </w:p>
        </w:tc>
        <w:tc>
          <w:tcPr>
            <w:tcW w:w="805" w:type="pct"/>
            <w:vAlign w:val="center"/>
          </w:tcPr>
          <w:p w14:paraId="3ADB7BF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84</w:t>
            </w:r>
          </w:p>
        </w:tc>
        <w:tc>
          <w:tcPr>
            <w:tcW w:w="1113" w:type="pct"/>
            <w:vAlign w:val="center"/>
          </w:tcPr>
          <w:p w14:paraId="1FBB89E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26.4</w:t>
            </w:r>
          </w:p>
        </w:tc>
      </w:tr>
      <w:tr w14:paraId="2A2B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Merge w:val="continue"/>
            <w:vAlign w:val="center"/>
          </w:tcPr>
          <w:p w14:paraId="2306C57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p>
        </w:tc>
        <w:tc>
          <w:tcPr>
            <w:tcW w:w="1701" w:type="pct"/>
            <w:vAlign w:val="center"/>
          </w:tcPr>
          <w:p w14:paraId="41F73A8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Third Year</w:t>
            </w:r>
          </w:p>
        </w:tc>
        <w:tc>
          <w:tcPr>
            <w:tcW w:w="805" w:type="pct"/>
            <w:vAlign w:val="center"/>
          </w:tcPr>
          <w:p w14:paraId="206910A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81</w:t>
            </w:r>
          </w:p>
        </w:tc>
        <w:tc>
          <w:tcPr>
            <w:tcW w:w="1113" w:type="pct"/>
            <w:vAlign w:val="center"/>
          </w:tcPr>
          <w:p w14:paraId="150461B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25.5</w:t>
            </w:r>
          </w:p>
        </w:tc>
      </w:tr>
      <w:tr w14:paraId="174F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Merge w:val="continue"/>
            <w:vAlign w:val="center"/>
          </w:tcPr>
          <w:p w14:paraId="6F76668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p>
        </w:tc>
        <w:tc>
          <w:tcPr>
            <w:tcW w:w="1701" w:type="pct"/>
            <w:vAlign w:val="center"/>
          </w:tcPr>
          <w:p w14:paraId="21CBB05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Fourth Year</w:t>
            </w:r>
          </w:p>
        </w:tc>
        <w:tc>
          <w:tcPr>
            <w:tcW w:w="805" w:type="pct"/>
            <w:vAlign w:val="center"/>
          </w:tcPr>
          <w:p w14:paraId="50D0AE0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53</w:t>
            </w:r>
          </w:p>
        </w:tc>
        <w:tc>
          <w:tcPr>
            <w:tcW w:w="1113" w:type="pct"/>
            <w:vAlign w:val="center"/>
          </w:tcPr>
          <w:p w14:paraId="734A8B4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16.7</w:t>
            </w:r>
          </w:p>
        </w:tc>
      </w:tr>
      <w:tr w14:paraId="6590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Merge w:val="continue"/>
            <w:vAlign w:val="center"/>
          </w:tcPr>
          <w:p w14:paraId="381A154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p>
        </w:tc>
        <w:tc>
          <w:tcPr>
            <w:tcW w:w="1701" w:type="pct"/>
            <w:vAlign w:val="center"/>
          </w:tcPr>
          <w:p w14:paraId="4A05017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Postgraduate</w:t>
            </w:r>
          </w:p>
        </w:tc>
        <w:tc>
          <w:tcPr>
            <w:tcW w:w="805" w:type="pct"/>
            <w:vAlign w:val="center"/>
          </w:tcPr>
          <w:p w14:paraId="4692182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24</w:t>
            </w:r>
          </w:p>
        </w:tc>
        <w:tc>
          <w:tcPr>
            <w:tcW w:w="1113" w:type="pct"/>
            <w:vAlign w:val="center"/>
          </w:tcPr>
          <w:p w14:paraId="33F8C29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7.5</w:t>
            </w:r>
          </w:p>
        </w:tc>
      </w:tr>
      <w:tr w14:paraId="56B1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Merge w:val="restart"/>
            <w:vAlign w:val="center"/>
          </w:tcPr>
          <w:p w14:paraId="6C626B6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AI Usage Frequency</w:t>
            </w:r>
          </w:p>
        </w:tc>
        <w:tc>
          <w:tcPr>
            <w:tcW w:w="1701" w:type="pct"/>
            <w:vAlign w:val="center"/>
          </w:tcPr>
          <w:p w14:paraId="639AAA5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Occasionally</w:t>
            </w:r>
          </w:p>
        </w:tc>
        <w:tc>
          <w:tcPr>
            <w:tcW w:w="805" w:type="pct"/>
            <w:vAlign w:val="center"/>
          </w:tcPr>
          <w:p w14:paraId="0C320A2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63</w:t>
            </w:r>
          </w:p>
        </w:tc>
        <w:tc>
          <w:tcPr>
            <w:tcW w:w="1113" w:type="pct"/>
            <w:vAlign w:val="center"/>
          </w:tcPr>
          <w:p w14:paraId="0B6DA0F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19.8</w:t>
            </w:r>
          </w:p>
        </w:tc>
      </w:tr>
      <w:tr w14:paraId="6B24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Merge w:val="continue"/>
            <w:vAlign w:val="center"/>
          </w:tcPr>
          <w:p w14:paraId="0609DD5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p>
        </w:tc>
        <w:tc>
          <w:tcPr>
            <w:tcW w:w="1701" w:type="pct"/>
            <w:vAlign w:val="center"/>
          </w:tcPr>
          <w:p w14:paraId="1EEE93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Several Times per Month</w:t>
            </w:r>
          </w:p>
        </w:tc>
        <w:tc>
          <w:tcPr>
            <w:tcW w:w="805" w:type="pct"/>
            <w:vAlign w:val="center"/>
          </w:tcPr>
          <w:p w14:paraId="449F342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48</w:t>
            </w:r>
          </w:p>
        </w:tc>
        <w:tc>
          <w:tcPr>
            <w:tcW w:w="1113" w:type="pct"/>
            <w:vAlign w:val="center"/>
          </w:tcPr>
          <w:p w14:paraId="2BCACAA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15.1</w:t>
            </w:r>
          </w:p>
        </w:tc>
      </w:tr>
      <w:tr w14:paraId="3A2E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Merge w:val="continue"/>
            <w:vAlign w:val="center"/>
          </w:tcPr>
          <w:p w14:paraId="3ADF193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p>
        </w:tc>
        <w:tc>
          <w:tcPr>
            <w:tcW w:w="1701" w:type="pct"/>
            <w:vAlign w:val="center"/>
          </w:tcPr>
          <w:p w14:paraId="386F1E8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Several Times per Week</w:t>
            </w:r>
          </w:p>
        </w:tc>
        <w:tc>
          <w:tcPr>
            <w:tcW w:w="805" w:type="pct"/>
            <w:vAlign w:val="center"/>
          </w:tcPr>
          <w:p w14:paraId="3FA22D1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126</w:t>
            </w:r>
          </w:p>
        </w:tc>
        <w:tc>
          <w:tcPr>
            <w:tcW w:w="1113" w:type="pct"/>
            <w:vAlign w:val="center"/>
          </w:tcPr>
          <w:p w14:paraId="531DC9A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39.6</w:t>
            </w:r>
          </w:p>
        </w:tc>
      </w:tr>
      <w:tr w14:paraId="59DC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pct"/>
            <w:vMerge w:val="continue"/>
            <w:vAlign w:val="center"/>
          </w:tcPr>
          <w:p w14:paraId="1C0B3EC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p>
        </w:tc>
        <w:tc>
          <w:tcPr>
            <w:tcW w:w="1701" w:type="pct"/>
            <w:vAlign w:val="center"/>
          </w:tcPr>
          <w:p w14:paraId="35D0EE4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Daily</w:t>
            </w:r>
          </w:p>
        </w:tc>
        <w:tc>
          <w:tcPr>
            <w:tcW w:w="805" w:type="pct"/>
            <w:vAlign w:val="center"/>
          </w:tcPr>
          <w:p w14:paraId="385765D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81</w:t>
            </w:r>
          </w:p>
        </w:tc>
        <w:tc>
          <w:tcPr>
            <w:tcW w:w="1113" w:type="pct"/>
            <w:vAlign w:val="center"/>
          </w:tcPr>
          <w:p w14:paraId="1E2F228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25.5</w:t>
            </w:r>
          </w:p>
        </w:tc>
      </w:tr>
    </w:tbl>
    <w:p w14:paraId="30BA2CA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p>
    <w:p w14:paraId="462A8F1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4.2 Reliability and Validity Assessment</w:t>
      </w:r>
    </w:p>
    <w:p w14:paraId="4ACAA5A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internal consistency of the psychometric scales was verified via Cronbach’s alpha estimation. As detailed in Table 2, all conceptual dimensions exhibited robust stability, with alpha coefficients spanning from 0.821 up to 0.903, comfortably outstripping the standard 0.70 benchmark. Structural soundness and sample adequacy were concurrently evaluated via the Kaiser–Meyer–Olkin (KMO) index alongside Bartlett’s test of sphericity. The global KMO index reached 0.901, representing a highly optimal sampling density. Furthermore, Bartlett’s test reached statistical significance (</w:t>
      </w:r>
      <m:oMath>
        <m:sSup>
          <m:sSupPr>
            <m:ctrlPr>
              <w:rPr>
                <w:rFonts w:ascii="Cambria Math" w:hAnsi="Cambria Math" w:cs="Times New Roman"/>
                <w:i/>
                <w:lang w:val="en-US"/>
              </w:rPr>
            </m:ctrlPr>
          </m:sSupPr>
          <m:e>
            <m:r>
              <m:rPr/>
              <w:rPr>
                <w:rFonts w:ascii="Cambria Math" w:hAnsi="Cambria Math" w:cs="Times New Roman"/>
                <w:lang w:val="en-US"/>
              </w:rPr>
              <m:t>χ</m:t>
            </m:r>
            <m:ctrlPr>
              <w:rPr>
                <w:rFonts w:ascii="Cambria Math" w:hAnsi="Cambria Math" w:cs="Times New Roman"/>
                <w:i/>
                <w:lang w:val="en-US"/>
              </w:rPr>
            </m:ctrlPr>
          </m:e>
          <m:sup>
            <m:r>
              <m:rPr/>
              <w:rPr>
                <w:rFonts w:hint="default" w:ascii="Cambria Math" w:hAnsi="Cambria Math" w:cs="Times New Roman"/>
                <w:lang w:val="en-US" w:eastAsia="zh-CN"/>
              </w:rPr>
              <m:t>2</m:t>
            </m:r>
            <m:ctrlPr>
              <w:rPr>
                <w:rFonts w:ascii="Cambria Math" w:hAnsi="Cambria Math" w:cs="Times New Roman"/>
                <w:i/>
                <w:lang w:val="en-US"/>
              </w:rPr>
            </m:ctrlPr>
          </m:sup>
        </m:sSup>
      </m:oMath>
      <w:r>
        <w:rPr>
          <w:rFonts w:hint="default" w:ascii="Times New Roman" w:hAnsi="Times New Roman" w:cs="Times New Roman"/>
          <w:lang w:val="en-US" w:eastAsia="zh-CN"/>
        </w:rPr>
        <w:t xml:space="preserve"> = 2145.36, p &lt; 0.001), corroborating that the covariance structures are thoroughly appropriate for exploratory factor deployment. Collectively, these readouts substantiate that the measurement instrument possesses satisfactory reliability and validity for downstream modeling. </w:t>
      </w:r>
    </w:p>
    <w:p w14:paraId="1DA3B96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p>
    <w:p w14:paraId="47C2461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p>
    <w:p w14:paraId="3F4FD5A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Table 2.</w:t>
      </w:r>
      <w:r>
        <w:rPr>
          <w:rFonts w:hint="default" w:ascii="Times New Roman" w:hAnsi="Times New Roman" w:cs="Times New Roman"/>
          <w:lang w:val="en-US" w:eastAsia="zh-CN"/>
        </w:rPr>
        <w:t xml:space="preserve"> Reliability and Validity Results</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0"/>
        <w:gridCol w:w="1600"/>
        <w:gridCol w:w="1589"/>
        <w:gridCol w:w="2193"/>
      </w:tblGrid>
      <w:tr w14:paraId="1A75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Borders>
              <w:top w:val="single" w:color="000000" w:sz="12" w:space="0"/>
              <w:left w:val="nil"/>
              <w:bottom w:val="single" w:color="000000" w:sz="4" w:space="0"/>
              <w:right w:val="nil"/>
              <w:tl2br w:val="nil"/>
            </w:tcBorders>
            <w:shd w:val="clear" w:color="auto" w:fill="FFFFFF"/>
            <w:vAlign w:val="center"/>
          </w:tcPr>
          <w:p w14:paraId="3D365CE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vertAlign w:val="baseline"/>
                <w:lang w:val="en-US" w:eastAsia="zh-CN"/>
              </w:rPr>
              <w:t>Construct / Test</w:t>
            </w:r>
          </w:p>
        </w:tc>
        <w:tc>
          <w:tcPr>
            <w:tcW w:w="938" w:type="pct"/>
            <w:tcBorders>
              <w:top w:val="single" w:color="000000" w:sz="12" w:space="0"/>
              <w:left w:val="nil"/>
              <w:bottom w:val="single" w:color="000000" w:sz="4" w:space="0"/>
              <w:right w:val="nil"/>
            </w:tcBorders>
            <w:shd w:val="clear" w:color="auto" w:fill="FFFFFF"/>
            <w:vAlign w:val="center"/>
          </w:tcPr>
          <w:p w14:paraId="5DC4BC3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vertAlign w:val="baseline"/>
                <w:lang w:val="en-US" w:eastAsia="zh-CN"/>
              </w:rPr>
              <w:t>Number of Items</w:t>
            </w:r>
          </w:p>
        </w:tc>
        <w:tc>
          <w:tcPr>
            <w:tcW w:w="932" w:type="pct"/>
            <w:tcBorders>
              <w:top w:val="single" w:color="000000" w:sz="12" w:space="0"/>
              <w:left w:val="nil"/>
              <w:bottom w:val="single" w:color="000000" w:sz="4" w:space="0"/>
              <w:right w:val="nil"/>
            </w:tcBorders>
            <w:shd w:val="clear" w:color="auto" w:fill="FFFFFF"/>
            <w:vAlign w:val="center"/>
          </w:tcPr>
          <w:p w14:paraId="7A051A3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vertAlign w:val="baseline"/>
                <w:lang w:val="en-US" w:eastAsia="zh-CN"/>
              </w:rPr>
              <w:t>Statistical Value</w:t>
            </w:r>
          </w:p>
        </w:tc>
        <w:tc>
          <w:tcPr>
            <w:tcW w:w="1286" w:type="pct"/>
            <w:tcBorders>
              <w:top w:val="single" w:color="000000" w:sz="12" w:space="0"/>
              <w:left w:val="nil"/>
              <w:bottom w:val="single" w:color="000000" w:sz="4" w:space="0"/>
              <w:right w:val="nil"/>
            </w:tcBorders>
            <w:shd w:val="clear" w:color="auto" w:fill="FFFFFF"/>
            <w:vAlign w:val="center"/>
          </w:tcPr>
          <w:p w14:paraId="3D113E3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bCs w:val="0"/>
                <w:color w:val="000000"/>
                <w:vertAlign w:val="baseline"/>
                <w:lang w:val="en-US" w:eastAsia="zh-CN"/>
              </w:rPr>
            </w:pPr>
            <w:r>
              <w:rPr>
                <w:rFonts w:hint="default" w:ascii="Times New Roman" w:hAnsi="Times New Roman" w:cs="Times New Roman"/>
                <w:b/>
                <w:bCs w:val="0"/>
                <w:color w:val="000000"/>
                <w:vertAlign w:val="baseline"/>
                <w:lang w:val="en-US" w:eastAsia="zh-CN"/>
              </w:rPr>
              <w:t>Result / Interpretation</w:t>
            </w:r>
          </w:p>
        </w:tc>
      </w:tr>
      <w:tr w14:paraId="7730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Borders>
              <w:top w:val="single" w:color="000000" w:sz="4" w:space="0"/>
              <w:left w:val="nil"/>
              <w:bottom w:val="nil"/>
              <w:right w:val="nil"/>
            </w:tcBorders>
            <w:shd w:val="clear" w:color="auto" w:fill="FFFFFF"/>
            <w:vAlign w:val="center"/>
          </w:tcPr>
          <w:p w14:paraId="0A26E1A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bCs w:val="0"/>
                <w:color w:val="000000"/>
                <w:vertAlign w:val="baseline"/>
                <w:lang w:val="en-US" w:eastAsia="zh-CN"/>
              </w:rPr>
              <w:t xml:space="preserve">Reliability Analysis (Cronbach's </w:t>
            </w:r>
            <m:oMath>
              <m:r>
                <m:rPr>
                  <m:nor/>
                  <m:sty m:val="b"/>
                </m:rPr>
                <w:rPr>
                  <w:rFonts w:hint="default" w:ascii="Times New Roman" w:hAnsi="Times New Roman" w:cs="Times New Roman"/>
                  <w:b/>
                  <w:bCs w:val="0"/>
                  <w:color w:val="000000"/>
                  <w:kern w:val="2"/>
                  <w:sz w:val="21"/>
                  <w:szCs w:val="22"/>
                  <w:vertAlign w:val="baseline"/>
                  <w:lang w:val="en-US" w:eastAsia="zh-CN" w:bidi="ar-SA"/>
                </w:rPr>
                <m:t>α</m:t>
              </m:r>
            </m:oMath>
            <w:r>
              <w:rPr>
                <w:rFonts w:hint="default" w:ascii="Times New Roman" w:hAnsi="Times New Roman" w:cs="Times New Roman"/>
                <w:b/>
                <w:bCs w:val="0"/>
                <w:color w:val="000000"/>
                <w:vertAlign w:val="baseline"/>
                <w:lang w:val="en-US" w:eastAsia="zh-CN"/>
              </w:rPr>
              <w:t>)</w:t>
            </w:r>
          </w:p>
        </w:tc>
        <w:tc>
          <w:tcPr>
            <w:tcW w:w="938" w:type="pct"/>
            <w:tcBorders>
              <w:top w:val="single" w:color="000000" w:sz="4" w:space="0"/>
              <w:left w:val="nil"/>
              <w:bottom w:val="nil"/>
              <w:right w:val="nil"/>
            </w:tcBorders>
            <w:shd w:val="clear" w:color="auto" w:fill="FFFFFF"/>
            <w:vAlign w:val="center"/>
          </w:tcPr>
          <w:p w14:paraId="6CCC018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p>
        </w:tc>
        <w:tc>
          <w:tcPr>
            <w:tcW w:w="932" w:type="pct"/>
            <w:tcBorders>
              <w:top w:val="single" w:color="000000" w:sz="4" w:space="0"/>
              <w:left w:val="nil"/>
              <w:bottom w:val="nil"/>
              <w:right w:val="nil"/>
            </w:tcBorders>
            <w:shd w:val="clear" w:color="auto" w:fill="FFFFFF"/>
            <w:vAlign w:val="center"/>
          </w:tcPr>
          <w:p w14:paraId="272D96E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p>
        </w:tc>
        <w:tc>
          <w:tcPr>
            <w:tcW w:w="1286" w:type="pct"/>
            <w:tcBorders>
              <w:top w:val="single" w:color="000000" w:sz="4" w:space="0"/>
              <w:left w:val="nil"/>
              <w:bottom w:val="nil"/>
              <w:right w:val="nil"/>
            </w:tcBorders>
            <w:shd w:val="clear" w:color="auto" w:fill="FFFFFF"/>
            <w:vAlign w:val="center"/>
          </w:tcPr>
          <w:p w14:paraId="1960E2A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p>
        </w:tc>
      </w:tr>
      <w:tr w14:paraId="060C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Borders>
              <w:top w:val="nil"/>
              <w:left w:val="nil"/>
              <w:bottom w:val="nil"/>
              <w:right w:val="nil"/>
            </w:tcBorders>
            <w:shd w:val="clear" w:color="auto" w:fill="FFFFFF"/>
            <w:vAlign w:val="center"/>
          </w:tcPr>
          <w:p w14:paraId="3295681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Perceived Usefulness (PU)</w:t>
            </w:r>
          </w:p>
        </w:tc>
        <w:tc>
          <w:tcPr>
            <w:tcW w:w="938" w:type="pct"/>
            <w:tcBorders>
              <w:top w:val="nil"/>
              <w:left w:val="nil"/>
              <w:bottom w:val="nil"/>
              <w:right w:val="nil"/>
            </w:tcBorders>
            <w:shd w:val="clear" w:color="auto" w:fill="FFFFFF"/>
            <w:vAlign w:val="center"/>
          </w:tcPr>
          <w:p w14:paraId="1D4E5DA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4</w:t>
            </w:r>
          </w:p>
        </w:tc>
        <w:tc>
          <w:tcPr>
            <w:tcW w:w="932" w:type="pct"/>
            <w:tcBorders>
              <w:top w:val="nil"/>
              <w:left w:val="nil"/>
              <w:bottom w:val="nil"/>
              <w:right w:val="nil"/>
            </w:tcBorders>
            <w:shd w:val="clear" w:color="auto" w:fill="FFFFFF"/>
            <w:vAlign w:val="center"/>
          </w:tcPr>
          <w:p w14:paraId="533B8C1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inorEastAsia"/>
                <w:b w:val="0"/>
                <w:color w:val="000000"/>
                <w:kern w:val="2"/>
                <w:sz w:val="21"/>
                <w:szCs w:val="22"/>
                <w:vertAlign w:val="baseline"/>
                <w:lang w:val="en-US" w:eastAsia="zh-CN" w:bidi="ar-SA"/>
              </w:rPr>
            </w:pPr>
            <w:r>
              <w:rPr>
                <w:rFonts w:hint="default" w:ascii="Times New Roman" w:hAnsi="Times New Roman" w:cs="Times New Roman"/>
                <w:b w:val="0"/>
                <w:color w:val="000000"/>
                <w:vertAlign w:val="baseline"/>
                <w:lang w:val="en-US" w:eastAsia="zh-CN"/>
              </w:rPr>
              <w:t>0.903</w:t>
            </w:r>
          </w:p>
        </w:tc>
        <w:tc>
          <w:tcPr>
            <w:tcW w:w="1286" w:type="pct"/>
            <w:tcBorders>
              <w:top w:val="nil"/>
              <w:left w:val="nil"/>
              <w:bottom w:val="nil"/>
              <w:right w:val="nil"/>
            </w:tcBorders>
            <w:shd w:val="clear" w:color="auto" w:fill="FFFFFF"/>
            <w:vAlign w:val="center"/>
          </w:tcPr>
          <w:p w14:paraId="5E3FBED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Excellent Reliability</w:t>
            </w:r>
          </w:p>
        </w:tc>
      </w:tr>
      <w:tr w14:paraId="4288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Borders>
              <w:top w:val="nil"/>
              <w:left w:val="nil"/>
              <w:bottom w:val="nil"/>
              <w:right w:val="nil"/>
            </w:tcBorders>
            <w:shd w:val="clear" w:color="auto" w:fill="FFFFFF"/>
            <w:vAlign w:val="center"/>
          </w:tcPr>
          <w:p w14:paraId="772EC39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Perceived Ease of Use (PEOU)</w:t>
            </w:r>
          </w:p>
        </w:tc>
        <w:tc>
          <w:tcPr>
            <w:tcW w:w="938" w:type="pct"/>
            <w:tcBorders>
              <w:top w:val="nil"/>
              <w:left w:val="nil"/>
              <w:bottom w:val="nil"/>
              <w:right w:val="nil"/>
            </w:tcBorders>
            <w:shd w:val="clear" w:color="auto" w:fill="FFFFFF"/>
            <w:vAlign w:val="center"/>
          </w:tcPr>
          <w:p w14:paraId="449879B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4</w:t>
            </w:r>
          </w:p>
        </w:tc>
        <w:tc>
          <w:tcPr>
            <w:tcW w:w="932" w:type="pct"/>
            <w:tcBorders>
              <w:top w:val="nil"/>
              <w:left w:val="nil"/>
              <w:bottom w:val="nil"/>
              <w:right w:val="nil"/>
            </w:tcBorders>
            <w:shd w:val="clear" w:color="auto" w:fill="FFFFFF"/>
            <w:vAlign w:val="center"/>
          </w:tcPr>
          <w:p w14:paraId="092D61D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inorEastAsia"/>
                <w:b w:val="0"/>
                <w:color w:val="000000"/>
                <w:kern w:val="2"/>
                <w:sz w:val="21"/>
                <w:szCs w:val="22"/>
                <w:vertAlign w:val="baseline"/>
                <w:lang w:val="en-US" w:eastAsia="zh-CN" w:bidi="ar-SA"/>
              </w:rPr>
            </w:pPr>
            <w:r>
              <w:rPr>
                <w:rFonts w:hint="default" w:ascii="Times New Roman" w:hAnsi="Times New Roman" w:cs="Times New Roman"/>
                <w:b w:val="0"/>
                <w:color w:val="000000"/>
                <w:vertAlign w:val="baseline"/>
                <w:lang w:val="en-US" w:eastAsia="zh-CN"/>
              </w:rPr>
              <w:t>0.865</w:t>
            </w:r>
          </w:p>
        </w:tc>
        <w:tc>
          <w:tcPr>
            <w:tcW w:w="1286" w:type="pct"/>
            <w:tcBorders>
              <w:top w:val="nil"/>
              <w:left w:val="nil"/>
              <w:bottom w:val="nil"/>
              <w:right w:val="nil"/>
            </w:tcBorders>
            <w:shd w:val="clear" w:color="auto" w:fill="FFFFFF"/>
            <w:vAlign w:val="center"/>
          </w:tcPr>
          <w:p w14:paraId="2E04C3D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Good Reliability</w:t>
            </w:r>
          </w:p>
        </w:tc>
      </w:tr>
      <w:tr w14:paraId="4C14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Borders>
              <w:top w:val="nil"/>
              <w:left w:val="nil"/>
              <w:bottom w:val="nil"/>
              <w:right w:val="nil"/>
            </w:tcBorders>
            <w:shd w:val="clear" w:color="auto" w:fill="FFFFFF"/>
            <w:vAlign w:val="center"/>
          </w:tcPr>
          <w:p w14:paraId="611AA8E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Trust in AI (TR)</w:t>
            </w:r>
          </w:p>
        </w:tc>
        <w:tc>
          <w:tcPr>
            <w:tcW w:w="938" w:type="pct"/>
            <w:tcBorders>
              <w:top w:val="nil"/>
              <w:left w:val="nil"/>
              <w:bottom w:val="nil"/>
              <w:right w:val="nil"/>
            </w:tcBorders>
            <w:shd w:val="clear" w:color="auto" w:fill="FFFFFF"/>
            <w:vAlign w:val="center"/>
          </w:tcPr>
          <w:p w14:paraId="7166E1D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4</w:t>
            </w:r>
          </w:p>
        </w:tc>
        <w:tc>
          <w:tcPr>
            <w:tcW w:w="932" w:type="pct"/>
            <w:tcBorders>
              <w:top w:val="nil"/>
              <w:left w:val="nil"/>
              <w:bottom w:val="nil"/>
              <w:right w:val="nil"/>
            </w:tcBorders>
            <w:shd w:val="clear" w:color="auto" w:fill="FFFFFF"/>
            <w:vAlign w:val="center"/>
          </w:tcPr>
          <w:p w14:paraId="6693747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inorEastAsia"/>
                <w:b w:val="0"/>
                <w:color w:val="000000"/>
                <w:kern w:val="2"/>
                <w:sz w:val="21"/>
                <w:szCs w:val="22"/>
                <w:vertAlign w:val="baseline"/>
                <w:lang w:val="en-US" w:eastAsia="zh-CN" w:bidi="ar-SA"/>
              </w:rPr>
            </w:pPr>
            <w:r>
              <w:rPr>
                <w:rFonts w:hint="default" w:ascii="Times New Roman" w:hAnsi="Times New Roman" w:cs="Times New Roman"/>
                <w:b w:val="0"/>
                <w:color w:val="000000"/>
                <w:vertAlign w:val="baseline"/>
                <w:lang w:val="en-US" w:eastAsia="zh-CN"/>
              </w:rPr>
              <w:t>0.821</w:t>
            </w:r>
          </w:p>
        </w:tc>
        <w:tc>
          <w:tcPr>
            <w:tcW w:w="1286" w:type="pct"/>
            <w:tcBorders>
              <w:top w:val="nil"/>
              <w:left w:val="nil"/>
              <w:bottom w:val="nil"/>
              <w:right w:val="nil"/>
            </w:tcBorders>
            <w:shd w:val="clear" w:color="auto" w:fill="FFFFFF"/>
            <w:vAlign w:val="center"/>
          </w:tcPr>
          <w:p w14:paraId="6471A5B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Good Reliability</w:t>
            </w:r>
          </w:p>
        </w:tc>
      </w:tr>
      <w:tr w14:paraId="55F5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Borders>
              <w:top w:val="nil"/>
              <w:left w:val="nil"/>
              <w:bottom w:val="nil"/>
              <w:right w:val="nil"/>
            </w:tcBorders>
            <w:shd w:val="clear" w:color="auto" w:fill="FFFFFF"/>
            <w:vAlign w:val="center"/>
          </w:tcPr>
          <w:p w14:paraId="163F5FE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Behavioral Intention (BI)</w:t>
            </w:r>
          </w:p>
        </w:tc>
        <w:tc>
          <w:tcPr>
            <w:tcW w:w="938" w:type="pct"/>
            <w:tcBorders>
              <w:top w:val="nil"/>
              <w:left w:val="nil"/>
              <w:bottom w:val="nil"/>
              <w:right w:val="nil"/>
            </w:tcBorders>
            <w:shd w:val="clear" w:color="auto" w:fill="FFFFFF"/>
            <w:vAlign w:val="center"/>
          </w:tcPr>
          <w:p w14:paraId="6FD0249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4</w:t>
            </w:r>
          </w:p>
        </w:tc>
        <w:tc>
          <w:tcPr>
            <w:tcW w:w="932" w:type="pct"/>
            <w:tcBorders>
              <w:top w:val="nil"/>
              <w:left w:val="nil"/>
              <w:bottom w:val="nil"/>
              <w:right w:val="nil"/>
            </w:tcBorders>
            <w:shd w:val="clear" w:color="auto" w:fill="FFFFFF"/>
            <w:vAlign w:val="center"/>
          </w:tcPr>
          <w:p w14:paraId="032668B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eastAsiaTheme="minorEastAsia"/>
                <w:b w:val="0"/>
                <w:color w:val="000000"/>
                <w:kern w:val="2"/>
                <w:sz w:val="21"/>
                <w:szCs w:val="22"/>
                <w:vertAlign w:val="baseline"/>
                <w:lang w:val="en-US" w:eastAsia="zh-CN" w:bidi="ar-SA"/>
              </w:rPr>
            </w:pPr>
            <w:r>
              <w:rPr>
                <w:rFonts w:hint="default" w:ascii="Times New Roman" w:hAnsi="Times New Roman" w:cs="Times New Roman"/>
                <w:b w:val="0"/>
                <w:color w:val="000000"/>
                <w:vertAlign w:val="baseline"/>
                <w:lang w:val="en-US" w:eastAsia="zh-CN"/>
              </w:rPr>
              <w:t>0.887</w:t>
            </w:r>
          </w:p>
        </w:tc>
        <w:tc>
          <w:tcPr>
            <w:tcW w:w="1286" w:type="pct"/>
            <w:tcBorders>
              <w:top w:val="nil"/>
              <w:left w:val="nil"/>
              <w:bottom w:val="nil"/>
              <w:right w:val="nil"/>
            </w:tcBorders>
            <w:shd w:val="clear" w:color="auto" w:fill="FFFFFF"/>
            <w:vAlign w:val="center"/>
          </w:tcPr>
          <w:p w14:paraId="0BA101F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Good Reliability</w:t>
            </w:r>
          </w:p>
        </w:tc>
      </w:tr>
      <w:tr w14:paraId="4287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Borders>
              <w:top w:val="nil"/>
              <w:left w:val="nil"/>
              <w:bottom w:val="nil"/>
              <w:right w:val="nil"/>
            </w:tcBorders>
            <w:shd w:val="clear" w:color="auto" w:fill="FFFFFF"/>
            <w:vAlign w:val="center"/>
          </w:tcPr>
          <w:p w14:paraId="5C08824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bCs w:val="0"/>
                <w:color w:val="000000"/>
                <w:vertAlign w:val="baseline"/>
                <w:lang w:val="en-US" w:eastAsia="zh-CN"/>
              </w:rPr>
              <w:t>Validity Test</w:t>
            </w:r>
          </w:p>
        </w:tc>
        <w:tc>
          <w:tcPr>
            <w:tcW w:w="938" w:type="pct"/>
            <w:tcBorders>
              <w:top w:val="nil"/>
              <w:left w:val="nil"/>
              <w:bottom w:val="nil"/>
              <w:right w:val="nil"/>
            </w:tcBorders>
            <w:shd w:val="clear" w:color="auto" w:fill="FFFFFF"/>
            <w:vAlign w:val="center"/>
          </w:tcPr>
          <w:p w14:paraId="12DEEBA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p>
        </w:tc>
        <w:tc>
          <w:tcPr>
            <w:tcW w:w="932" w:type="pct"/>
            <w:tcBorders>
              <w:top w:val="nil"/>
              <w:left w:val="nil"/>
              <w:bottom w:val="nil"/>
              <w:right w:val="nil"/>
            </w:tcBorders>
            <w:shd w:val="clear" w:color="auto" w:fill="FFFFFF"/>
            <w:vAlign w:val="center"/>
          </w:tcPr>
          <w:p w14:paraId="5959F85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p>
        </w:tc>
        <w:tc>
          <w:tcPr>
            <w:tcW w:w="1286" w:type="pct"/>
            <w:tcBorders>
              <w:top w:val="nil"/>
              <w:left w:val="nil"/>
              <w:bottom w:val="nil"/>
              <w:right w:val="nil"/>
            </w:tcBorders>
            <w:shd w:val="clear" w:color="auto" w:fill="FFFFFF"/>
            <w:vAlign w:val="center"/>
          </w:tcPr>
          <w:p w14:paraId="2BE819C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p>
        </w:tc>
      </w:tr>
      <w:tr w14:paraId="0036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Borders>
              <w:top w:val="nil"/>
              <w:left w:val="nil"/>
              <w:bottom w:val="nil"/>
              <w:right w:val="nil"/>
            </w:tcBorders>
            <w:shd w:val="clear" w:color="auto" w:fill="FFFFFF"/>
            <w:vAlign w:val="center"/>
          </w:tcPr>
          <w:p w14:paraId="0F7D5CF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Kaiser-Meyer-Olkin (KMO)</w:t>
            </w:r>
          </w:p>
        </w:tc>
        <w:tc>
          <w:tcPr>
            <w:tcW w:w="938" w:type="pct"/>
            <w:tcBorders>
              <w:top w:val="nil"/>
              <w:left w:val="nil"/>
              <w:bottom w:val="nil"/>
              <w:right w:val="nil"/>
            </w:tcBorders>
            <w:shd w:val="clear" w:color="auto" w:fill="FFFFFF"/>
            <w:vAlign w:val="center"/>
          </w:tcPr>
          <w:p w14:paraId="7CA0DA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w:t>
            </w:r>
          </w:p>
        </w:tc>
        <w:tc>
          <w:tcPr>
            <w:tcW w:w="932" w:type="pct"/>
            <w:tcBorders>
              <w:top w:val="nil"/>
              <w:left w:val="nil"/>
              <w:bottom w:val="nil"/>
              <w:right w:val="nil"/>
            </w:tcBorders>
            <w:shd w:val="clear" w:color="auto" w:fill="FFFFFF"/>
            <w:vAlign w:val="center"/>
          </w:tcPr>
          <w:p w14:paraId="415F97F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0.901</w:t>
            </w:r>
          </w:p>
        </w:tc>
        <w:tc>
          <w:tcPr>
            <w:tcW w:w="1286" w:type="pct"/>
            <w:tcBorders>
              <w:top w:val="nil"/>
              <w:left w:val="nil"/>
              <w:bottom w:val="nil"/>
              <w:right w:val="nil"/>
            </w:tcBorders>
            <w:shd w:val="clear" w:color="auto" w:fill="FFFFFF"/>
            <w:vAlign w:val="center"/>
          </w:tcPr>
          <w:p w14:paraId="728E163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Excellent Adequacy</w:t>
            </w:r>
          </w:p>
        </w:tc>
      </w:tr>
      <w:tr w14:paraId="3E19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Borders>
              <w:top w:val="nil"/>
              <w:left w:val="nil"/>
              <w:bottom w:val="nil"/>
              <w:right w:val="nil"/>
            </w:tcBorders>
            <w:shd w:val="clear" w:color="auto" w:fill="FFFFFF"/>
            <w:vAlign w:val="center"/>
          </w:tcPr>
          <w:p w14:paraId="5489E47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 xml:space="preserve">Bartlett's Test of Sphericity </w:t>
            </w:r>
            <m:oMath>
              <m:sSup>
                <m:sSupPr>
                  <m:ctrlPr>
                    <w:rPr>
                      <w:rFonts w:hint="default" w:ascii="Cambria Math" w:hAnsi="Cambria Math" w:cs="Times New Roman"/>
                      <w:b w:val="0"/>
                      <w:i/>
                      <w:color w:val="000000"/>
                      <w:vertAlign w:val="baseline"/>
                      <w:lang w:val="en-US"/>
                    </w:rPr>
                  </m:ctrlPr>
                </m:sSupPr>
                <m:e>
                  <m:r>
                    <m:rPr>
                      <m:nor/>
                    </m:rPr>
                    <w:rPr>
                      <w:rFonts w:hint="default" w:ascii="Times New Roman" w:hAnsi="Times New Roman" w:cs="Times New Roman"/>
                      <w:b w:val="0"/>
                      <w:i/>
                      <w:color w:val="000000"/>
                      <w:vertAlign w:val="baseline"/>
                      <w:lang w:val="en-US"/>
                    </w:rPr>
                    <m:t>χ</m:t>
                  </m:r>
                  <m:ctrlPr>
                    <w:rPr>
                      <w:rFonts w:hint="default" w:ascii="Cambria Math" w:hAnsi="Cambria Math" w:cs="Times New Roman"/>
                      <w:b w:val="0"/>
                      <w:i/>
                      <w:color w:val="000000"/>
                      <w:vertAlign w:val="baseline"/>
                      <w:lang w:val="en-US"/>
                    </w:rPr>
                  </m:ctrlPr>
                </m:e>
                <m:sup>
                  <m:r>
                    <m:rPr>
                      <m:nor/>
                      <m:sty m:val="p"/>
                    </m:rPr>
                    <w:rPr>
                      <w:rFonts w:hint="default" w:ascii="Times New Roman" w:hAnsi="Times New Roman" w:cs="Times New Roman"/>
                      <w:b w:val="0"/>
                      <w:i w:val="0"/>
                      <w:color w:val="000000"/>
                      <w:vertAlign w:val="baseline"/>
                      <w:lang w:val="en-US" w:eastAsia="zh-CN"/>
                    </w:rPr>
                    <m:t>2</m:t>
                  </m:r>
                  <m:ctrlPr>
                    <w:rPr>
                      <w:rFonts w:hint="default" w:ascii="Cambria Math" w:hAnsi="Cambria Math" w:cs="Times New Roman"/>
                      <w:b w:val="0"/>
                      <w:i/>
                      <w:color w:val="000000"/>
                      <w:vertAlign w:val="baseline"/>
                      <w:lang w:val="en-US"/>
                    </w:rPr>
                  </m:ctrlPr>
                </m:sup>
              </m:sSup>
            </m:oMath>
            <w:r>
              <w:rPr>
                <w:rFonts w:hint="default" w:ascii="Times New Roman" w:hAnsi="Times New Roman" w:cs="Times New Roman"/>
                <w:b w:val="0"/>
                <w:color w:val="000000"/>
                <w:vertAlign w:val="baseline"/>
                <w:lang w:val="en-US" w:eastAsia="zh-CN"/>
              </w:rPr>
              <w:t>)</w:t>
            </w:r>
          </w:p>
        </w:tc>
        <w:tc>
          <w:tcPr>
            <w:tcW w:w="938" w:type="pct"/>
            <w:tcBorders>
              <w:top w:val="nil"/>
              <w:left w:val="nil"/>
              <w:bottom w:val="nil"/>
              <w:right w:val="nil"/>
            </w:tcBorders>
            <w:shd w:val="clear" w:color="auto" w:fill="FFFFFF"/>
            <w:vAlign w:val="center"/>
          </w:tcPr>
          <w:p w14:paraId="5B0C4B2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w:t>
            </w:r>
          </w:p>
        </w:tc>
        <w:tc>
          <w:tcPr>
            <w:tcW w:w="932" w:type="pct"/>
            <w:tcBorders>
              <w:top w:val="nil"/>
              <w:left w:val="nil"/>
              <w:bottom w:val="nil"/>
              <w:right w:val="nil"/>
            </w:tcBorders>
            <w:shd w:val="clear" w:color="auto" w:fill="FFFFFF"/>
            <w:vAlign w:val="center"/>
          </w:tcPr>
          <w:p w14:paraId="12A80AB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2145.36</w:t>
            </w:r>
          </w:p>
        </w:tc>
        <w:tc>
          <w:tcPr>
            <w:tcW w:w="1286" w:type="pct"/>
            <w:tcBorders>
              <w:top w:val="nil"/>
              <w:left w:val="nil"/>
              <w:bottom w:val="nil"/>
              <w:right w:val="nil"/>
            </w:tcBorders>
            <w:shd w:val="clear" w:color="auto" w:fill="FFFFFF"/>
            <w:vAlign w:val="center"/>
          </w:tcPr>
          <w:p w14:paraId="6F3940E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w:t>
            </w:r>
          </w:p>
        </w:tc>
      </w:tr>
      <w:tr w14:paraId="191E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pct"/>
            <w:tcBorders>
              <w:top w:val="nil"/>
              <w:left w:val="nil"/>
              <w:bottom w:val="single" w:color="000000" w:sz="12" w:space="0"/>
              <w:right w:val="nil"/>
            </w:tcBorders>
            <w:shd w:val="clear" w:color="auto" w:fill="FFFFFF"/>
            <w:vAlign w:val="center"/>
          </w:tcPr>
          <w:p w14:paraId="59444E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Significance (</w:t>
            </w:r>
            <m:oMath>
              <m:r>
                <m:rPr>
                  <m:nor/>
                </m:rPr>
                <w:rPr>
                  <w:rFonts w:hint="default" w:ascii="Times New Roman" w:hAnsi="Times New Roman" w:cs="Times New Roman"/>
                  <w:b w:val="0"/>
                  <w:i/>
                  <w:color w:val="000000"/>
                  <w:kern w:val="2"/>
                  <w:sz w:val="21"/>
                  <w:szCs w:val="22"/>
                  <w:vertAlign w:val="baseline"/>
                  <w:lang w:val="en-US" w:eastAsia="zh-CN" w:bidi="ar-SA"/>
                </w:rPr>
                <m:t>p</m:t>
              </m:r>
            </m:oMath>
            <w:r>
              <w:rPr>
                <w:rFonts w:hint="default" w:ascii="Times New Roman" w:hAnsi="Times New Roman" w:cs="Times New Roman"/>
                <w:b w:val="0"/>
                <w:color w:val="000000"/>
                <w:vertAlign w:val="baseline"/>
                <w:lang w:val="en-US" w:eastAsia="zh-CN"/>
              </w:rPr>
              <w:t>)</w:t>
            </w:r>
          </w:p>
        </w:tc>
        <w:tc>
          <w:tcPr>
            <w:tcW w:w="938" w:type="pct"/>
            <w:tcBorders>
              <w:top w:val="nil"/>
              <w:left w:val="nil"/>
              <w:bottom w:val="single" w:color="000000" w:sz="12" w:space="0"/>
              <w:right w:val="nil"/>
            </w:tcBorders>
            <w:shd w:val="clear" w:color="auto" w:fill="FFFFFF"/>
            <w:vAlign w:val="center"/>
          </w:tcPr>
          <w:p w14:paraId="09536D2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w:t>
            </w:r>
          </w:p>
        </w:tc>
        <w:tc>
          <w:tcPr>
            <w:tcW w:w="932" w:type="pct"/>
            <w:tcBorders>
              <w:top w:val="nil"/>
              <w:left w:val="nil"/>
              <w:bottom w:val="single" w:color="000000" w:sz="12" w:space="0"/>
              <w:right w:val="nil"/>
            </w:tcBorders>
            <w:shd w:val="clear" w:color="auto" w:fill="FFFFFF"/>
            <w:vAlign w:val="center"/>
          </w:tcPr>
          <w:p w14:paraId="7C604C3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eastAsia="微软雅黑" w:cs="Times New Roman"/>
                <w:b w:val="0"/>
                <w:color w:val="000000"/>
                <w:vertAlign w:val="baseline"/>
                <w:lang w:val="en-US" w:eastAsia="zh-CN"/>
              </w:rPr>
              <w:t>&lt;</w:t>
            </w:r>
            <w:r>
              <w:rPr>
                <w:rFonts w:hint="default" w:ascii="Times New Roman" w:hAnsi="Times New Roman" w:cs="Times New Roman"/>
                <w:b w:val="0"/>
                <w:color w:val="000000"/>
                <w:vertAlign w:val="baseline"/>
                <w:lang w:val="en-US" w:eastAsia="zh-CN"/>
              </w:rPr>
              <w:t>0.001</w:t>
            </w:r>
          </w:p>
        </w:tc>
        <w:tc>
          <w:tcPr>
            <w:tcW w:w="1286" w:type="pct"/>
            <w:tcBorders>
              <w:top w:val="nil"/>
              <w:left w:val="nil"/>
              <w:bottom w:val="single" w:color="000000" w:sz="12" w:space="0"/>
              <w:right w:val="nil"/>
            </w:tcBorders>
            <w:shd w:val="clear" w:color="auto" w:fill="FFFFFF"/>
            <w:vAlign w:val="center"/>
          </w:tcPr>
          <w:p w14:paraId="17F5E0F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Highly Significant</w:t>
            </w:r>
          </w:p>
        </w:tc>
      </w:tr>
    </w:tbl>
    <w:p w14:paraId="4588FA6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findings indicate that the measurement instrument possessed acceptable reliability and validity for subsequent analyses.</w:t>
      </w:r>
    </w:p>
    <w:p w14:paraId="5793CC5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p>
    <w:p w14:paraId="52C9E90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4.3 Correlation Mapping</w:t>
      </w:r>
    </w:p>
    <w:p w14:paraId="3626964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To explore the preliminary directional links linking the targeted variables, a Pearson correlation analysis was executed. The resulting bivariate associations are detailed in Table 3. The statistical matrix unveiled highly significant, positive linkages across all analyzed variables. Specifically, perceived utility manifested the tightest association with user behavioral intentions (r = 0.701, p &lt; 0.01), followed in descending order by user-perceived operational ease (r = 0.612, p &lt; 0.01) and systemic trust (r = 0.585, p &lt; 0.01). These foundational correlations yield immediate, initial corroboration for the formulated research hypotheses. </w:t>
      </w:r>
    </w:p>
    <w:p w14:paraId="4C841AD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p>
    <w:p w14:paraId="39F82AC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Table 3.</w:t>
      </w:r>
      <w:r>
        <w:rPr>
          <w:rFonts w:hint="default" w:ascii="Times New Roman" w:hAnsi="Times New Roman" w:cs="Times New Roman"/>
          <w:lang w:val="en-US" w:eastAsia="zh-CN"/>
        </w:rPr>
        <w:t xml:space="preserve"> Correlation Matrix</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1881"/>
        <w:gridCol w:w="1881"/>
        <w:gridCol w:w="1881"/>
        <w:gridCol w:w="886"/>
      </w:tblGrid>
      <w:tr w14:paraId="6F10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tcBorders>
              <w:top w:val="single" w:color="000000" w:sz="12" w:space="0"/>
              <w:left w:val="nil"/>
              <w:bottom w:val="single" w:color="000000" w:sz="4" w:space="0"/>
              <w:right w:val="nil"/>
              <w:tl2br w:val="nil"/>
            </w:tcBorders>
            <w:shd w:val="clear" w:color="auto" w:fill="FFFFFF"/>
            <w:vAlign w:val="center"/>
          </w:tcPr>
          <w:p w14:paraId="4D20C75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Variable</w:t>
            </w:r>
          </w:p>
        </w:tc>
        <w:tc>
          <w:tcPr>
            <w:tcW w:w="1104" w:type="pct"/>
            <w:tcBorders>
              <w:top w:val="single" w:color="000000" w:sz="12" w:space="0"/>
              <w:left w:val="nil"/>
              <w:bottom w:val="single" w:color="000000" w:sz="4" w:space="0"/>
              <w:right w:val="nil"/>
            </w:tcBorders>
            <w:shd w:val="clear" w:color="auto" w:fill="FFFFFF"/>
            <w:vAlign w:val="center"/>
          </w:tcPr>
          <w:p w14:paraId="4D8A359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PU</w:t>
            </w:r>
          </w:p>
        </w:tc>
        <w:tc>
          <w:tcPr>
            <w:tcW w:w="1104" w:type="pct"/>
            <w:tcBorders>
              <w:top w:val="single" w:color="000000" w:sz="12" w:space="0"/>
              <w:left w:val="nil"/>
              <w:bottom w:val="single" w:color="000000" w:sz="4" w:space="0"/>
              <w:right w:val="nil"/>
            </w:tcBorders>
            <w:shd w:val="clear" w:color="auto" w:fill="FFFFFF"/>
            <w:vAlign w:val="center"/>
          </w:tcPr>
          <w:p w14:paraId="7D9CFA7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PEOU</w:t>
            </w:r>
          </w:p>
        </w:tc>
        <w:tc>
          <w:tcPr>
            <w:tcW w:w="1104" w:type="pct"/>
            <w:tcBorders>
              <w:top w:val="single" w:color="000000" w:sz="12" w:space="0"/>
              <w:left w:val="nil"/>
              <w:bottom w:val="single" w:color="000000" w:sz="4" w:space="0"/>
              <w:right w:val="nil"/>
            </w:tcBorders>
            <w:shd w:val="clear" w:color="auto" w:fill="FFFFFF"/>
            <w:vAlign w:val="center"/>
          </w:tcPr>
          <w:p w14:paraId="76EF6A7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TR</w:t>
            </w:r>
          </w:p>
        </w:tc>
        <w:tc>
          <w:tcPr>
            <w:tcW w:w="520" w:type="pct"/>
            <w:tcBorders>
              <w:top w:val="single" w:color="000000" w:sz="12" w:space="0"/>
              <w:left w:val="nil"/>
              <w:bottom w:val="single" w:color="000000" w:sz="4" w:space="0"/>
              <w:right w:val="nil"/>
            </w:tcBorders>
            <w:shd w:val="clear" w:color="auto" w:fill="FFFFFF"/>
            <w:vAlign w:val="center"/>
          </w:tcPr>
          <w:p w14:paraId="232433C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BI</w:t>
            </w:r>
          </w:p>
        </w:tc>
      </w:tr>
      <w:tr w14:paraId="3BA5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tcBorders>
              <w:top w:val="single" w:color="000000" w:sz="4" w:space="0"/>
              <w:left w:val="nil"/>
              <w:bottom w:val="nil"/>
              <w:right w:val="nil"/>
            </w:tcBorders>
            <w:shd w:val="clear" w:color="auto" w:fill="FFFFFF"/>
            <w:vAlign w:val="center"/>
          </w:tcPr>
          <w:p w14:paraId="27BAC8B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PU</w:t>
            </w:r>
          </w:p>
        </w:tc>
        <w:tc>
          <w:tcPr>
            <w:tcW w:w="1104" w:type="pct"/>
            <w:tcBorders>
              <w:top w:val="single" w:color="000000" w:sz="4" w:space="0"/>
              <w:left w:val="nil"/>
              <w:bottom w:val="nil"/>
              <w:right w:val="nil"/>
            </w:tcBorders>
            <w:shd w:val="clear" w:color="auto" w:fill="FFFFFF"/>
            <w:vAlign w:val="center"/>
          </w:tcPr>
          <w:p w14:paraId="106A5C1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1</w:t>
            </w:r>
          </w:p>
        </w:tc>
        <w:tc>
          <w:tcPr>
            <w:tcW w:w="1104" w:type="pct"/>
            <w:tcBorders>
              <w:top w:val="single" w:color="000000" w:sz="4" w:space="0"/>
              <w:left w:val="nil"/>
              <w:bottom w:val="nil"/>
              <w:right w:val="nil"/>
            </w:tcBorders>
            <w:shd w:val="clear" w:color="auto" w:fill="FFFFFF"/>
            <w:vAlign w:val="center"/>
          </w:tcPr>
          <w:p w14:paraId="3F49C76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w:t>
            </w:r>
          </w:p>
        </w:tc>
        <w:tc>
          <w:tcPr>
            <w:tcW w:w="1104" w:type="pct"/>
            <w:tcBorders>
              <w:top w:val="single" w:color="000000" w:sz="4" w:space="0"/>
              <w:left w:val="nil"/>
              <w:bottom w:val="nil"/>
              <w:right w:val="nil"/>
            </w:tcBorders>
            <w:shd w:val="clear" w:color="auto" w:fill="FFFFFF"/>
            <w:vAlign w:val="center"/>
          </w:tcPr>
          <w:p w14:paraId="4AECEA9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w:t>
            </w:r>
          </w:p>
        </w:tc>
        <w:tc>
          <w:tcPr>
            <w:tcW w:w="520" w:type="pct"/>
            <w:tcBorders>
              <w:top w:val="single" w:color="000000" w:sz="4" w:space="0"/>
              <w:left w:val="nil"/>
              <w:bottom w:val="nil"/>
              <w:right w:val="nil"/>
            </w:tcBorders>
            <w:shd w:val="clear" w:color="auto" w:fill="FFFFFF"/>
            <w:vAlign w:val="center"/>
          </w:tcPr>
          <w:p w14:paraId="3CF16AB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w:t>
            </w:r>
          </w:p>
        </w:tc>
      </w:tr>
      <w:tr w14:paraId="47ED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tcBorders>
              <w:top w:val="nil"/>
              <w:left w:val="nil"/>
              <w:bottom w:val="nil"/>
              <w:right w:val="nil"/>
            </w:tcBorders>
            <w:shd w:val="clear" w:color="auto" w:fill="FFFFFF"/>
            <w:vAlign w:val="center"/>
          </w:tcPr>
          <w:p w14:paraId="523C42B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PEOU</w:t>
            </w:r>
          </w:p>
        </w:tc>
        <w:tc>
          <w:tcPr>
            <w:tcW w:w="1104" w:type="pct"/>
            <w:tcBorders>
              <w:top w:val="nil"/>
              <w:left w:val="nil"/>
              <w:bottom w:val="nil"/>
              <w:right w:val="nil"/>
            </w:tcBorders>
            <w:shd w:val="clear" w:color="auto" w:fill="FFFFFF"/>
            <w:vAlign w:val="center"/>
          </w:tcPr>
          <w:p w14:paraId="10DF05C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0.572**</w:t>
            </w:r>
          </w:p>
        </w:tc>
        <w:tc>
          <w:tcPr>
            <w:tcW w:w="1104" w:type="pct"/>
            <w:tcBorders>
              <w:top w:val="nil"/>
              <w:left w:val="nil"/>
              <w:bottom w:val="nil"/>
              <w:right w:val="nil"/>
            </w:tcBorders>
            <w:shd w:val="clear" w:color="auto" w:fill="FFFFFF"/>
            <w:vAlign w:val="center"/>
          </w:tcPr>
          <w:p w14:paraId="1852D8F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1</w:t>
            </w:r>
          </w:p>
        </w:tc>
        <w:tc>
          <w:tcPr>
            <w:tcW w:w="1104" w:type="pct"/>
            <w:tcBorders>
              <w:top w:val="nil"/>
              <w:left w:val="nil"/>
              <w:bottom w:val="nil"/>
              <w:right w:val="nil"/>
            </w:tcBorders>
            <w:shd w:val="clear" w:color="auto" w:fill="FFFFFF"/>
            <w:vAlign w:val="center"/>
          </w:tcPr>
          <w:p w14:paraId="2D148D6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w:t>
            </w:r>
          </w:p>
        </w:tc>
        <w:tc>
          <w:tcPr>
            <w:tcW w:w="520" w:type="pct"/>
            <w:tcBorders>
              <w:top w:val="nil"/>
              <w:left w:val="nil"/>
              <w:bottom w:val="nil"/>
              <w:right w:val="nil"/>
            </w:tcBorders>
            <w:shd w:val="clear" w:color="auto" w:fill="FFFFFF"/>
            <w:vAlign w:val="center"/>
          </w:tcPr>
          <w:p w14:paraId="10881C0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w:t>
            </w:r>
          </w:p>
        </w:tc>
      </w:tr>
      <w:tr w14:paraId="14F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tcBorders>
              <w:top w:val="nil"/>
              <w:left w:val="nil"/>
              <w:bottom w:val="nil"/>
              <w:right w:val="nil"/>
            </w:tcBorders>
            <w:shd w:val="clear" w:color="auto" w:fill="FFFFFF"/>
            <w:vAlign w:val="center"/>
          </w:tcPr>
          <w:p w14:paraId="027B874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TR</w:t>
            </w:r>
          </w:p>
        </w:tc>
        <w:tc>
          <w:tcPr>
            <w:tcW w:w="1104" w:type="pct"/>
            <w:tcBorders>
              <w:top w:val="nil"/>
              <w:left w:val="nil"/>
              <w:bottom w:val="nil"/>
              <w:right w:val="nil"/>
            </w:tcBorders>
            <w:shd w:val="clear" w:color="auto" w:fill="FFFFFF"/>
            <w:vAlign w:val="center"/>
          </w:tcPr>
          <w:p w14:paraId="41F7129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0.496**</w:t>
            </w:r>
          </w:p>
        </w:tc>
        <w:tc>
          <w:tcPr>
            <w:tcW w:w="1104" w:type="pct"/>
            <w:tcBorders>
              <w:top w:val="nil"/>
              <w:left w:val="nil"/>
              <w:bottom w:val="nil"/>
              <w:right w:val="nil"/>
            </w:tcBorders>
            <w:shd w:val="clear" w:color="auto" w:fill="FFFFFF"/>
            <w:vAlign w:val="center"/>
          </w:tcPr>
          <w:p w14:paraId="004AED4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0.438**</w:t>
            </w:r>
          </w:p>
        </w:tc>
        <w:tc>
          <w:tcPr>
            <w:tcW w:w="1104" w:type="pct"/>
            <w:tcBorders>
              <w:top w:val="nil"/>
              <w:left w:val="nil"/>
              <w:bottom w:val="nil"/>
              <w:right w:val="nil"/>
            </w:tcBorders>
            <w:shd w:val="clear" w:color="auto" w:fill="FFFFFF"/>
            <w:vAlign w:val="center"/>
          </w:tcPr>
          <w:p w14:paraId="64BC272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1</w:t>
            </w:r>
          </w:p>
        </w:tc>
        <w:tc>
          <w:tcPr>
            <w:tcW w:w="520" w:type="pct"/>
            <w:tcBorders>
              <w:top w:val="nil"/>
              <w:left w:val="nil"/>
              <w:bottom w:val="nil"/>
              <w:right w:val="nil"/>
            </w:tcBorders>
            <w:shd w:val="clear" w:color="auto" w:fill="FFFFFF"/>
            <w:vAlign w:val="center"/>
          </w:tcPr>
          <w:p w14:paraId="0C0B44C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w:t>
            </w:r>
          </w:p>
        </w:tc>
      </w:tr>
      <w:tr w14:paraId="66BC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pct"/>
            <w:tcBorders>
              <w:top w:val="nil"/>
              <w:left w:val="nil"/>
              <w:bottom w:val="single" w:color="000000" w:sz="12" w:space="0"/>
              <w:right w:val="nil"/>
            </w:tcBorders>
            <w:shd w:val="clear" w:color="auto" w:fill="FFFFFF"/>
            <w:vAlign w:val="center"/>
          </w:tcPr>
          <w:p w14:paraId="3A8DFA7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BI</w:t>
            </w:r>
          </w:p>
        </w:tc>
        <w:tc>
          <w:tcPr>
            <w:tcW w:w="1104" w:type="pct"/>
            <w:tcBorders>
              <w:top w:val="nil"/>
              <w:left w:val="nil"/>
              <w:bottom w:val="single" w:color="000000" w:sz="12" w:space="0"/>
              <w:right w:val="nil"/>
            </w:tcBorders>
            <w:shd w:val="clear" w:color="auto" w:fill="FFFFFF"/>
            <w:vAlign w:val="center"/>
          </w:tcPr>
          <w:p w14:paraId="00548D8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0.701**</w:t>
            </w:r>
          </w:p>
        </w:tc>
        <w:tc>
          <w:tcPr>
            <w:tcW w:w="1104" w:type="pct"/>
            <w:tcBorders>
              <w:top w:val="nil"/>
              <w:left w:val="nil"/>
              <w:bottom w:val="single" w:color="000000" w:sz="12" w:space="0"/>
              <w:right w:val="nil"/>
            </w:tcBorders>
            <w:shd w:val="clear" w:color="auto" w:fill="FFFFFF"/>
            <w:vAlign w:val="center"/>
          </w:tcPr>
          <w:p w14:paraId="28FA393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0.612**</w:t>
            </w:r>
          </w:p>
        </w:tc>
        <w:tc>
          <w:tcPr>
            <w:tcW w:w="1104" w:type="pct"/>
            <w:tcBorders>
              <w:top w:val="nil"/>
              <w:left w:val="nil"/>
              <w:bottom w:val="single" w:color="000000" w:sz="12" w:space="0"/>
              <w:right w:val="nil"/>
            </w:tcBorders>
            <w:shd w:val="clear" w:color="auto" w:fill="FFFFFF"/>
            <w:vAlign w:val="center"/>
          </w:tcPr>
          <w:p w14:paraId="1B1A141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0.585**</w:t>
            </w:r>
          </w:p>
        </w:tc>
        <w:tc>
          <w:tcPr>
            <w:tcW w:w="520" w:type="pct"/>
            <w:tcBorders>
              <w:top w:val="nil"/>
              <w:left w:val="nil"/>
              <w:bottom w:val="single" w:color="000000" w:sz="12" w:space="0"/>
              <w:right w:val="nil"/>
            </w:tcBorders>
            <w:shd w:val="clear" w:color="auto" w:fill="FFFFFF"/>
            <w:vAlign w:val="center"/>
          </w:tcPr>
          <w:p w14:paraId="1A70742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1</w:t>
            </w:r>
          </w:p>
        </w:tc>
      </w:tr>
    </w:tbl>
    <w:p w14:paraId="4212B45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Note: p &lt; 0.01.</w:t>
      </w:r>
    </w:p>
    <w:p w14:paraId="2A79DB4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p>
    <w:p w14:paraId="497FCE6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4.4 Hypothesis Verification and Path Analysis</w:t>
      </w:r>
    </w:p>
    <w:p w14:paraId="0D65DEA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An ordinary least squares (OLS) multiple linear regression analysis was instituted to quantify the concurrent impacts of perceived utility, operational ease, and systemic trust on students' overarching adoption drive. Prior to establishing the path coefficients, collinearity diagnostics were rigorously checked. Every calculated Variance Inflation Factor (VIF) registered below the critical cutoff of 3.0, proving that internal multicollinearity does not distort the regression matrix. The structural readouts are summarized in Table 4. </w:t>
      </w:r>
    </w:p>
    <w:p w14:paraId="39BF4B5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p>
    <w:p w14:paraId="40DC8F1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 xml:space="preserve">Table 4. </w:t>
      </w:r>
      <w:r>
        <w:rPr>
          <w:rFonts w:hint="default" w:ascii="Times New Roman" w:hAnsi="Times New Roman" w:cs="Times New Roman"/>
          <w:lang w:val="en-US" w:eastAsia="zh-CN"/>
        </w:rPr>
        <w:t>Multiple Regression Analysis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17C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000000" w:sz="12" w:space="0"/>
              <w:left w:val="nil"/>
              <w:bottom w:val="single" w:color="000000" w:sz="4" w:space="0"/>
              <w:right w:val="nil"/>
              <w:tl2br w:val="nil"/>
            </w:tcBorders>
            <w:shd w:val="clear" w:color="auto" w:fill="FFFFFF"/>
            <w:vAlign w:val="center"/>
          </w:tcPr>
          <w:p w14:paraId="676B08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000000"/>
                <w:vertAlign w:val="baseline"/>
                <w:lang w:val="en-US" w:eastAsia="zh-CN"/>
              </w:rPr>
            </w:pPr>
            <w:r>
              <w:rPr>
                <w:rFonts w:hint="default" w:ascii="Times New Roman" w:hAnsi="Times New Roman" w:cs="Times New Roman"/>
                <w:b/>
                <w:bCs/>
                <w:color w:val="000000"/>
                <w:vertAlign w:val="baseline"/>
                <w:lang w:val="en-US" w:eastAsia="zh-CN"/>
              </w:rPr>
              <w:t>Predictor</w:t>
            </w:r>
          </w:p>
        </w:tc>
        <w:tc>
          <w:tcPr>
            <w:tcW w:w="1704" w:type="dxa"/>
            <w:tcBorders>
              <w:top w:val="single" w:color="000000" w:sz="12" w:space="0"/>
              <w:left w:val="nil"/>
              <w:bottom w:val="single" w:color="000000" w:sz="4" w:space="0"/>
              <w:right w:val="nil"/>
            </w:tcBorders>
            <w:shd w:val="clear" w:color="auto" w:fill="FFFFFF"/>
            <w:vAlign w:val="center"/>
          </w:tcPr>
          <w:p w14:paraId="4527BF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000000"/>
                <w:vertAlign w:val="baseline"/>
                <w:lang w:val="en-US" w:eastAsia="zh-CN"/>
              </w:rPr>
            </w:pPr>
            <m:oMathPara>
              <m:oMath>
                <m:r>
                  <m:rPr>
                    <m:nor/>
                    <m:sty m:val="bi"/>
                  </m:rPr>
                  <w:rPr>
                    <w:rFonts w:hint="default" w:ascii="Times New Roman" w:hAnsi="Times New Roman" w:cs="Times New Roman"/>
                    <w:b/>
                    <w:bCs/>
                    <w:i/>
                    <w:color w:val="000000"/>
                    <w:vertAlign w:val="baseline"/>
                    <w:lang w:val="en-US"/>
                  </w:rPr>
                  <m:t>β</m:t>
                </m:r>
              </m:oMath>
            </m:oMathPara>
          </w:p>
        </w:tc>
        <w:tc>
          <w:tcPr>
            <w:tcW w:w="1704" w:type="dxa"/>
            <w:tcBorders>
              <w:top w:val="single" w:color="000000" w:sz="12" w:space="0"/>
              <w:left w:val="nil"/>
              <w:bottom w:val="single" w:color="000000" w:sz="4" w:space="0"/>
              <w:right w:val="nil"/>
            </w:tcBorders>
            <w:shd w:val="clear" w:color="auto" w:fill="FFFFFF"/>
            <w:vAlign w:val="center"/>
          </w:tcPr>
          <w:p w14:paraId="79ACB7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000000"/>
                <w:vertAlign w:val="baseline"/>
                <w:lang w:val="en-US" w:eastAsia="zh-CN"/>
              </w:rPr>
            </w:pPr>
            <m:oMathPara>
              <m:oMath>
                <m:r>
                  <m:rPr>
                    <m:nor/>
                    <m:sty m:val="bi"/>
                  </m:rPr>
                  <w:rPr>
                    <w:rFonts w:hint="default" w:ascii="Times New Roman" w:hAnsi="Times New Roman" w:cs="Times New Roman"/>
                    <w:b/>
                    <w:bCs/>
                    <w:i/>
                    <w:color w:val="000000"/>
                    <w:kern w:val="2"/>
                    <w:sz w:val="21"/>
                    <w:szCs w:val="22"/>
                    <w:vertAlign w:val="baseline"/>
                    <w:lang w:val="en-US" w:eastAsia="zh-CN" w:bidi="ar-SA"/>
                  </w:rPr>
                  <m:t>t</m:t>
                </m:r>
              </m:oMath>
            </m:oMathPara>
          </w:p>
        </w:tc>
        <w:tc>
          <w:tcPr>
            <w:tcW w:w="1705" w:type="dxa"/>
            <w:tcBorders>
              <w:top w:val="single" w:color="000000" w:sz="12" w:space="0"/>
              <w:left w:val="nil"/>
              <w:bottom w:val="single" w:color="000000" w:sz="4" w:space="0"/>
              <w:right w:val="nil"/>
            </w:tcBorders>
            <w:shd w:val="clear" w:color="auto" w:fill="FFFFFF"/>
            <w:vAlign w:val="center"/>
          </w:tcPr>
          <w:p w14:paraId="1AFDF4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000000"/>
                <w:vertAlign w:val="baseline"/>
                <w:lang w:val="en-US" w:eastAsia="zh-CN"/>
              </w:rPr>
            </w:pPr>
            <m:oMathPara>
              <m:oMath>
                <m:r>
                  <m:rPr>
                    <m:nor/>
                    <m:sty m:val="bi"/>
                  </m:rPr>
                  <w:rPr>
                    <w:rFonts w:hint="default" w:ascii="Times New Roman" w:hAnsi="Times New Roman" w:cs="Times New Roman"/>
                    <w:b/>
                    <w:bCs/>
                    <w:i/>
                    <w:color w:val="000000"/>
                    <w:kern w:val="2"/>
                    <w:sz w:val="21"/>
                    <w:szCs w:val="22"/>
                    <w:vertAlign w:val="baseline"/>
                    <w:lang w:val="en-US" w:eastAsia="zh-CN" w:bidi="ar-SA"/>
                  </w:rPr>
                  <m:t>p</m:t>
                </m:r>
              </m:oMath>
            </m:oMathPara>
          </w:p>
        </w:tc>
        <w:tc>
          <w:tcPr>
            <w:tcW w:w="1705" w:type="dxa"/>
            <w:tcBorders>
              <w:top w:val="single" w:color="000000" w:sz="12" w:space="0"/>
              <w:left w:val="nil"/>
              <w:bottom w:val="single" w:color="000000" w:sz="4" w:space="0"/>
              <w:right w:val="nil"/>
            </w:tcBorders>
            <w:shd w:val="clear" w:color="auto" w:fill="FFFFFF"/>
            <w:vAlign w:val="center"/>
          </w:tcPr>
          <w:p w14:paraId="555070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000000"/>
                <w:vertAlign w:val="baseline"/>
                <w:lang w:val="en-US" w:eastAsia="zh-CN"/>
              </w:rPr>
            </w:pPr>
            <w:r>
              <w:rPr>
                <w:rFonts w:hint="default" w:ascii="Times New Roman" w:hAnsi="Times New Roman" w:cs="Times New Roman"/>
                <w:b/>
                <w:bCs/>
                <w:color w:val="000000"/>
                <w:vertAlign w:val="baseline"/>
                <w:lang w:val="en-US" w:eastAsia="zh-CN"/>
              </w:rPr>
              <w:t>VIF</w:t>
            </w:r>
          </w:p>
        </w:tc>
      </w:tr>
      <w:tr w14:paraId="69C8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000000" w:sz="4" w:space="0"/>
              <w:left w:val="nil"/>
              <w:bottom w:val="nil"/>
              <w:right w:val="nil"/>
            </w:tcBorders>
            <w:shd w:val="clear" w:color="auto" w:fill="FFFFFF"/>
            <w:vAlign w:val="center"/>
          </w:tcPr>
          <w:p w14:paraId="23FB93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Perceived Usefulness (PU)</w:t>
            </w:r>
          </w:p>
        </w:tc>
        <w:tc>
          <w:tcPr>
            <w:tcW w:w="1704" w:type="dxa"/>
            <w:tcBorders>
              <w:top w:val="single" w:color="000000" w:sz="4" w:space="0"/>
              <w:left w:val="nil"/>
              <w:bottom w:val="nil"/>
              <w:right w:val="nil"/>
            </w:tcBorders>
            <w:shd w:val="clear" w:color="auto" w:fill="FFFFFF"/>
            <w:vAlign w:val="center"/>
          </w:tcPr>
          <w:p w14:paraId="11BA4F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0.452</w:t>
            </w:r>
          </w:p>
        </w:tc>
        <w:tc>
          <w:tcPr>
            <w:tcW w:w="1704" w:type="dxa"/>
            <w:tcBorders>
              <w:top w:val="single" w:color="000000" w:sz="4" w:space="0"/>
              <w:left w:val="nil"/>
              <w:bottom w:val="nil"/>
              <w:right w:val="nil"/>
            </w:tcBorders>
            <w:shd w:val="clear" w:color="auto" w:fill="FFFFFF"/>
            <w:vAlign w:val="center"/>
          </w:tcPr>
          <w:p w14:paraId="1C3B85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8.964</w:t>
            </w:r>
          </w:p>
        </w:tc>
        <w:tc>
          <w:tcPr>
            <w:tcW w:w="1705" w:type="dxa"/>
            <w:tcBorders>
              <w:top w:val="single" w:color="000000" w:sz="4" w:space="0"/>
              <w:left w:val="nil"/>
              <w:bottom w:val="nil"/>
              <w:right w:val="nil"/>
            </w:tcBorders>
            <w:shd w:val="clear" w:color="auto" w:fill="FFFFFF"/>
            <w:vAlign w:val="center"/>
          </w:tcPr>
          <w:p w14:paraId="66B139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&lt;0.001</w:t>
            </w:r>
          </w:p>
        </w:tc>
        <w:tc>
          <w:tcPr>
            <w:tcW w:w="1705" w:type="dxa"/>
            <w:tcBorders>
              <w:top w:val="single" w:color="000000" w:sz="4" w:space="0"/>
              <w:left w:val="nil"/>
              <w:bottom w:val="nil"/>
              <w:right w:val="nil"/>
            </w:tcBorders>
            <w:shd w:val="clear" w:color="auto" w:fill="FFFFFF"/>
            <w:vAlign w:val="center"/>
          </w:tcPr>
          <w:p w14:paraId="49DC4F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1.78</w:t>
            </w:r>
          </w:p>
        </w:tc>
      </w:tr>
      <w:tr w14:paraId="5FB6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nil"/>
              <w:right w:val="nil"/>
            </w:tcBorders>
            <w:shd w:val="clear" w:color="auto" w:fill="FFFFFF"/>
            <w:vAlign w:val="center"/>
          </w:tcPr>
          <w:p w14:paraId="7AAF15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Perceived Ease of Use (PEOU)</w:t>
            </w:r>
          </w:p>
        </w:tc>
        <w:tc>
          <w:tcPr>
            <w:tcW w:w="1704" w:type="dxa"/>
            <w:tcBorders>
              <w:top w:val="nil"/>
              <w:left w:val="nil"/>
              <w:bottom w:val="nil"/>
              <w:right w:val="nil"/>
            </w:tcBorders>
            <w:shd w:val="clear" w:color="auto" w:fill="FFFFFF"/>
            <w:vAlign w:val="center"/>
          </w:tcPr>
          <w:p w14:paraId="39E431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0.271</w:t>
            </w:r>
          </w:p>
        </w:tc>
        <w:tc>
          <w:tcPr>
            <w:tcW w:w="1704" w:type="dxa"/>
            <w:tcBorders>
              <w:top w:val="nil"/>
              <w:left w:val="nil"/>
              <w:bottom w:val="nil"/>
              <w:right w:val="nil"/>
            </w:tcBorders>
            <w:shd w:val="clear" w:color="auto" w:fill="FFFFFF"/>
            <w:vAlign w:val="center"/>
          </w:tcPr>
          <w:p w14:paraId="4C688D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5.217</w:t>
            </w:r>
          </w:p>
        </w:tc>
        <w:tc>
          <w:tcPr>
            <w:tcW w:w="1705" w:type="dxa"/>
            <w:tcBorders>
              <w:top w:val="nil"/>
              <w:left w:val="nil"/>
              <w:bottom w:val="nil"/>
              <w:right w:val="nil"/>
            </w:tcBorders>
            <w:shd w:val="clear" w:color="auto" w:fill="FFFFFF"/>
            <w:vAlign w:val="center"/>
          </w:tcPr>
          <w:p w14:paraId="5CCE8D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&lt;0.001</w:t>
            </w:r>
          </w:p>
        </w:tc>
        <w:tc>
          <w:tcPr>
            <w:tcW w:w="1705" w:type="dxa"/>
            <w:tcBorders>
              <w:top w:val="nil"/>
              <w:left w:val="nil"/>
              <w:bottom w:val="nil"/>
              <w:right w:val="nil"/>
            </w:tcBorders>
            <w:shd w:val="clear" w:color="auto" w:fill="FFFFFF"/>
            <w:vAlign w:val="center"/>
          </w:tcPr>
          <w:p w14:paraId="220820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1.63</w:t>
            </w:r>
          </w:p>
        </w:tc>
      </w:tr>
      <w:tr w14:paraId="2D3A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bottom w:val="single" w:color="000000" w:sz="6" w:space="0"/>
              <w:right w:val="nil"/>
            </w:tcBorders>
            <w:shd w:val="clear" w:color="auto" w:fill="FFFFFF"/>
            <w:vAlign w:val="center"/>
          </w:tcPr>
          <w:p w14:paraId="4D7252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Trust in AI (TR)</w:t>
            </w:r>
          </w:p>
        </w:tc>
        <w:tc>
          <w:tcPr>
            <w:tcW w:w="1704" w:type="dxa"/>
            <w:tcBorders>
              <w:top w:val="nil"/>
              <w:left w:val="nil"/>
              <w:bottom w:val="single" w:color="000000" w:sz="6" w:space="0"/>
              <w:right w:val="nil"/>
            </w:tcBorders>
            <w:shd w:val="clear" w:color="auto" w:fill="FFFFFF"/>
            <w:vAlign w:val="center"/>
          </w:tcPr>
          <w:p w14:paraId="02A4FD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0.223</w:t>
            </w:r>
          </w:p>
        </w:tc>
        <w:tc>
          <w:tcPr>
            <w:tcW w:w="1704" w:type="dxa"/>
            <w:tcBorders>
              <w:top w:val="nil"/>
              <w:left w:val="nil"/>
              <w:bottom w:val="single" w:color="000000" w:sz="6" w:space="0"/>
              <w:right w:val="nil"/>
            </w:tcBorders>
            <w:shd w:val="clear" w:color="auto" w:fill="FFFFFF"/>
            <w:vAlign w:val="center"/>
          </w:tcPr>
          <w:p w14:paraId="66DE7E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4.582</w:t>
            </w:r>
          </w:p>
        </w:tc>
        <w:tc>
          <w:tcPr>
            <w:tcW w:w="1705" w:type="dxa"/>
            <w:tcBorders>
              <w:top w:val="nil"/>
              <w:left w:val="nil"/>
              <w:bottom w:val="single" w:color="000000" w:sz="6" w:space="0"/>
              <w:right w:val="nil"/>
            </w:tcBorders>
            <w:shd w:val="clear" w:color="auto" w:fill="FFFFFF"/>
            <w:vAlign w:val="center"/>
          </w:tcPr>
          <w:p w14:paraId="49C382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&lt;0.001</w:t>
            </w:r>
          </w:p>
        </w:tc>
        <w:tc>
          <w:tcPr>
            <w:tcW w:w="1705" w:type="dxa"/>
            <w:tcBorders>
              <w:top w:val="nil"/>
              <w:left w:val="nil"/>
              <w:bottom w:val="single" w:color="000000" w:sz="6" w:space="0"/>
              <w:right w:val="nil"/>
            </w:tcBorders>
            <w:shd w:val="clear" w:color="auto" w:fill="FFFFFF"/>
            <w:vAlign w:val="center"/>
          </w:tcPr>
          <w:p w14:paraId="5E5843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1.42</w:t>
            </w:r>
          </w:p>
        </w:tc>
      </w:tr>
      <w:tr w14:paraId="0FA8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3"/>
            <w:tcBorders>
              <w:top w:val="single" w:color="000000" w:sz="6" w:space="0"/>
              <w:left w:val="nil"/>
              <w:bottom w:val="single" w:color="000000" w:sz="6" w:space="0"/>
              <w:right w:val="nil"/>
            </w:tcBorders>
            <w:shd w:val="clear" w:color="auto" w:fill="FFFFFF"/>
            <w:vAlign w:val="center"/>
          </w:tcPr>
          <w:p w14:paraId="08C4A2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000000"/>
                <w:vertAlign w:val="baseline"/>
                <w:lang w:val="en-US" w:eastAsia="zh-CN"/>
              </w:rPr>
            </w:pPr>
            <w:r>
              <w:rPr>
                <w:rFonts w:hint="default" w:ascii="Times New Roman" w:hAnsi="Times New Roman" w:cs="Times New Roman"/>
                <w:b/>
                <w:bCs/>
                <w:color w:val="000000"/>
                <w:vertAlign w:val="baseline"/>
                <w:lang w:val="en-US" w:eastAsia="zh-CN"/>
              </w:rPr>
              <w:t>Model Statistics</w:t>
            </w:r>
          </w:p>
        </w:tc>
        <w:tc>
          <w:tcPr>
            <w:tcW w:w="3410" w:type="dxa"/>
            <w:gridSpan w:val="2"/>
            <w:tcBorders>
              <w:top w:val="single" w:color="000000" w:sz="6" w:space="0"/>
              <w:left w:val="nil"/>
              <w:bottom w:val="single" w:color="000000" w:sz="6" w:space="0"/>
              <w:right w:val="nil"/>
            </w:tcBorders>
            <w:shd w:val="clear" w:color="auto" w:fill="FFFFFF"/>
            <w:vAlign w:val="center"/>
          </w:tcPr>
          <w:p w14:paraId="34DE4E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000000"/>
                <w:vertAlign w:val="baseline"/>
                <w:lang w:val="en-US" w:eastAsia="zh-CN"/>
              </w:rPr>
            </w:pPr>
            <w:r>
              <w:rPr>
                <w:rFonts w:hint="default" w:ascii="Times New Roman" w:hAnsi="Times New Roman" w:cs="Times New Roman"/>
                <w:b/>
                <w:bCs/>
                <w:color w:val="000000"/>
                <w:vertAlign w:val="baseline"/>
                <w:lang w:val="en-US" w:eastAsia="zh-CN"/>
              </w:rPr>
              <w:t>Value</w:t>
            </w:r>
          </w:p>
        </w:tc>
      </w:tr>
      <w:tr w14:paraId="5A20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3"/>
            <w:tcBorders>
              <w:top w:val="single" w:color="000000" w:sz="6" w:space="0"/>
              <w:left w:val="nil"/>
              <w:bottom w:val="nil"/>
              <w:right w:val="nil"/>
            </w:tcBorders>
            <w:shd w:val="clear" w:color="auto" w:fill="FFFFFF"/>
            <w:vAlign w:val="center"/>
          </w:tcPr>
          <w:p w14:paraId="17F16A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m:oMathPara>
              <m:oMath>
                <m:sSup>
                  <m:sSupPr>
                    <m:ctrlPr>
                      <w:rPr>
                        <w:rFonts w:hint="default" w:ascii="Cambria Math" w:hAnsi="Cambria Math" w:cs="Times New Roman"/>
                        <w:b w:val="0"/>
                        <w:i/>
                        <w:color w:val="000000"/>
                        <w:vertAlign w:val="baseline"/>
                        <w:lang w:val="en-US"/>
                      </w:rPr>
                    </m:ctrlPr>
                  </m:sSupPr>
                  <m:e>
                    <m:r>
                      <m:rPr>
                        <m:nor/>
                      </m:rPr>
                      <w:rPr>
                        <w:rFonts w:hint="default" w:ascii="Times New Roman" w:hAnsi="Times New Roman" w:cs="Times New Roman"/>
                        <w:b w:val="0"/>
                        <w:i/>
                        <w:color w:val="000000"/>
                        <w:vertAlign w:val="baseline"/>
                        <w:lang w:val="en-US" w:eastAsia="zh-CN"/>
                      </w:rPr>
                      <m:t>R</m:t>
                    </m:r>
                    <m:ctrlPr>
                      <w:rPr>
                        <w:rFonts w:hint="default" w:ascii="Cambria Math" w:hAnsi="Cambria Math" w:cs="Times New Roman"/>
                        <w:b w:val="0"/>
                        <w:i/>
                        <w:color w:val="000000"/>
                        <w:vertAlign w:val="baseline"/>
                        <w:lang w:val="en-US"/>
                      </w:rPr>
                    </m:ctrlPr>
                  </m:e>
                  <m:sup>
                    <m:r>
                      <m:rPr>
                        <m:nor/>
                        <m:sty m:val="p"/>
                      </m:rPr>
                      <w:rPr>
                        <w:rFonts w:hint="default" w:ascii="Times New Roman" w:hAnsi="Times New Roman" w:cs="Times New Roman"/>
                        <w:b w:val="0"/>
                        <w:i w:val="0"/>
                        <w:color w:val="000000"/>
                        <w:vertAlign w:val="baseline"/>
                        <w:lang w:val="en-US" w:eastAsia="zh-CN"/>
                      </w:rPr>
                      <m:t>2</m:t>
                    </m:r>
                    <m:ctrlPr>
                      <w:rPr>
                        <w:rFonts w:hint="default" w:ascii="Cambria Math" w:hAnsi="Cambria Math" w:cs="Times New Roman"/>
                        <w:b w:val="0"/>
                        <w:i/>
                        <w:color w:val="000000"/>
                        <w:vertAlign w:val="baseline"/>
                        <w:lang w:val="en-US"/>
                      </w:rPr>
                    </m:ctrlPr>
                  </m:sup>
                </m:sSup>
              </m:oMath>
            </m:oMathPara>
          </w:p>
        </w:tc>
        <w:tc>
          <w:tcPr>
            <w:tcW w:w="3410" w:type="dxa"/>
            <w:gridSpan w:val="2"/>
            <w:tcBorders>
              <w:top w:val="single" w:color="000000" w:sz="6" w:space="0"/>
              <w:left w:val="nil"/>
              <w:bottom w:val="nil"/>
              <w:right w:val="nil"/>
            </w:tcBorders>
            <w:shd w:val="clear" w:color="auto" w:fill="FFFFFF"/>
            <w:vAlign w:val="center"/>
          </w:tcPr>
          <w:p w14:paraId="7F9B24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0.624</w:t>
            </w:r>
          </w:p>
        </w:tc>
      </w:tr>
      <w:tr w14:paraId="2A7E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3"/>
            <w:tcBorders>
              <w:top w:val="nil"/>
              <w:left w:val="nil"/>
              <w:bottom w:val="nil"/>
              <w:right w:val="nil"/>
            </w:tcBorders>
            <w:shd w:val="clear" w:color="auto" w:fill="FFFFFF"/>
            <w:vAlign w:val="center"/>
          </w:tcPr>
          <w:p w14:paraId="567FD7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 xml:space="preserve">Adjusted </w:t>
            </w:r>
            <m:oMath>
              <m:sSup>
                <m:sSupPr>
                  <m:ctrlPr>
                    <w:rPr>
                      <w:rFonts w:hint="default" w:ascii="Cambria Math" w:hAnsi="Cambria Math" w:cs="Times New Roman"/>
                      <w:b w:val="0"/>
                      <w:color w:val="000000"/>
                      <w:vertAlign w:val="baseline"/>
                      <w:lang w:val="en-US" w:eastAsia="zh-CN"/>
                    </w:rPr>
                  </m:ctrlPr>
                </m:sSupPr>
                <m:e>
                  <m:r>
                    <m:rPr>
                      <m:nor/>
                      <m:sty m:val="p"/>
                    </m:rPr>
                    <w:rPr>
                      <w:rFonts w:hint="default" w:ascii="Times New Roman" w:hAnsi="Times New Roman" w:cs="Times New Roman"/>
                      <w:b w:val="0"/>
                      <w:i w:val="0"/>
                      <w:color w:val="000000"/>
                      <w:vertAlign w:val="baseline"/>
                      <w:lang w:val="en-US" w:eastAsia="zh-CN"/>
                    </w:rPr>
                    <m:t>R</m:t>
                  </m:r>
                  <m:ctrlPr>
                    <w:rPr>
                      <w:rFonts w:hint="default" w:ascii="Cambria Math" w:hAnsi="Cambria Math" w:cs="Times New Roman"/>
                      <w:b w:val="0"/>
                      <w:color w:val="000000"/>
                      <w:vertAlign w:val="baseline"/>
                      <w:lang w:val="en-US" w:eastAsia="zh-CN"/>
                    </w:rPr>
                  </m:ctrlPr>
                </m:e>
                <m:sup>
                  <m:r>
                    <m:rPr>
                      <m:nor/>
                      <m:sty m:val="p"/>
                    </m:rPr>
                    <w:rPr>
                      <w:rFonts w:hint="default" w:ascii="Times New Roman" w:hAnsi="Times New Roman" w:cs="Times New Roman"/>
                      <w:b w:val="0"/>
                      <w:i w:val="0"/>
                      <w:color w:val="000000"/>
                      <w:vertAlign w:val="baseline"/>
                      <w:lang w:val="en-US" w:eastAsia="zh-CN"/>
                    </w:rPr>
                    <m:t>2</m:t>
                  </m:r>
                  <m:ctrlPr>
                    <w:rPr>
                      <w:rFonts w:hint="default" w:ascii="Cambria Math" w:hAnsi="Cambria Math" w:cs="Times New Roman"/>
                      <w:b w:val="0"/>
                      <w:color w:val="000000"/>
                      <w:vertAlign w:val="baseline"/>
                      <w:lang w:val="en-US" w:eastAsia="zh-CN"/>
                    </w:rPr>
                  </m:ctrlPr>
                </m:sup>
              </m:sSup>
            </m:oMath>
          </w:p>
        </w:tc>
        <w:tc>
          <w:tcPr>
            <w:tcW w:w="3410" w:type="dxa"/>
            <w:gridSpan w:val="2"/>
            <w:tcBorders>
              <w:top w:val="nil"/>
              <w:left w:val="nil"/>
              <w:bottom w:val="nil"/>
              <w:right w:val="nil"/>
            </w:tcBorders>
            <w:shd w:val="clear" w:color="auto" w:fill="FFFFFF"/>
            <w:vAlign w:val="center"/>
          </w:tcPr>
          <w:p w14:paraId="3DFCC7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0.620</w:t>
            </w:r>
          </w:p>
        </w:tc>
      </w:tr>
      <w:tr w14:paraId="4617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3"/>
            <w:tcBorders>
              <w:top w:val="nil"/>
              <w:left w:val="nil"/>
              <w:bottom w:val="nil"/>
              <w:right w:val="nil"/>
            </w:tcBorders>
            <w:shd w:val="clear" w:color="auto" w:fill="FFFFFF"/>
            <w:vAlign w:val="center"/>
          </w:tcPr>
          <w:p w14:paraId="75A7B2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F-value</w:t>
            </w:r>
          </w:p>
        </w:tc>
        <w:tc>
          <w:tcPr>
            <w:tcW w:w="3410" w:type="dxa"/>
            <w:gridSpan w:val="2"/>
            <w:tcBorders>
              <w:top w:val="nil"/>
              <w:left w:val="nil"/>
              <w:bottom w:val="nil"/>
              <w:right w:val="nil"/>
            </w:tcBorders>
            <w:shd w:val="clear" w:color="auto" w:fill="FFFFFF"/>
            <w:vAlign w:val="center"/>
          </w:tcPr>
          <w:p w14:paraId="6BA2BC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173.84</w:t>
            </w:r>
          </w:p>
        </w:tc>
      </w:tr>
      <w:tr w14:paraId="73DA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3"/>
            <w:tcBorders>
              <w:top w:val="nil"/>
              <w:left w:val="nil"/>
              <w:bottom w:val="single" w:color="000000" w:sz="12" w:space="0"/>
              <w:right w:val="nil"/>
            </w:tcBorders>
            <w:shd w:val="clear" w:color="auto" w:fill="FFFFFF"/>
            <w:vAlign w:val="center"/>
          </w:tcPr>
          <w:p w14:paraId="0F5FB4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Significance</w:t>
            </w:r>
          </w:p>
        </w:tc>
        <w:tc>
          <w:tcPr>
            <w:tcW w:w="3410" w:type="dxa"/>
            <w:gridSpan w:val="2"/>
            <w:tcBorders>
              <w:top w:val="nil"/>
              <w:left w:val="nil"/>
              <w:bottom w:val="single" w:color="000000" w:sz="12" w:space="0"/>
              <w:right w:val="nil"/>
            </w:tcBorders>
            <w:shd w:val="clear" w:color="auto" w:fill="FFFFFF"/>
            <w:vAlign w:val="center"/>
          </w:tcPr>
          <w:p w14:paraId="4C0484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color w:val="000000"/>
                <w:vertAlign w:val="baseline"/>
                <w:lang w:val="en-US" w:eastAsia="zh-CN"/>
              </w:rPr>
            </w:pPr>
            <w:r>
              <w:rPr>
                <w:rFonts w:hint="default" w:ascii="Times New Roman" w:hAnsi="Times New Roman" w:cs="Times New Roman"/>
                <w:b w:val="0"/>
                <w:color w:val="000000"/>
                <w:vertAlign w:val="baseline"/>
                <w:lang w:val="en-US" w:eastAsia="zh-CN"/>
              </w:rPr>
              <w:t>&lt;0.001</w:t>
            </w:r>
          </w:p>
        </w:tc>
      </w:tr>
    </w:tbl>
    <w:p w14:paraId="001F677B">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p>
    <w:p w14:paraId="37628A4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aggregate regression configuration accounted for 62.4% of the total variance observed in behavioral intention (</w:t>
      </w:r>
      <m:oMath>
        <m:sSup>
          <m:sSupPr>
            <m:ctrlPr>
              <w:rPr>
                <w:rFonts w:ascii="Cambria Math" w:hAnsi="Cambria Math" w:cs="Times New Roman"/>
                <w:i/>
                <w:lang w:val="en-US"/>
              </w:rPr>
            </m:ctrlPr>
          </m:sSupPr>
          <m:e>
            <m:r>
              <m:rPr/>
              <w:rPr>
                <w:rFonts w:hint="default" w:ascii="Cambria Math" w:hAnsi="Cambria Math" w:cs="Times New Roman"/>
                <w:lang w:val="en-US" w:eastAsia="zh-CN"/>
              </w:rPr>
              <m:t>R</m:t>
            </m:r>
            <m:ctrlPr>
              <w:rPr>
                <w:rFonts w:ascii="Cambria Math" w:hAnsi="Cambria Math" w:cs="Times New Roman"/>
                <w:i/>
                <w:lang w:val="en-US"/>
              </w:rPr>
            </m:ctrlPr>
          </m:e>
          <m:sup>
            <m:r>
              <m:rPr/>
              <w:rPr>
                <w:rFonts w:hint="default" w:ascii="Cambria Math" w:hAnsi="Cambria Math" w:cs="Times New Roman"/>
                <w:lang w:val="en-US" w:eastAsia="zh-CN"/>
              </w:rPr>
              <m:t>2</m:t>
            </m:r>
            <m:ctrlPr>
              <w:rPr>
                <w:rFonts w:ascii="Cambria Math" w:hAnsi="Cambria Math" w:cs="Times New Roman"/>
                <w:i/>
                <w:lang w:val="en-US"/>
              </w:rPr>
            </m:ctrlPr>
          </m:sup>
        </m:sSup>
      </m:oMath>
      <w:r>
        <w:rPr>
          <w:rFonts w:hint="default" w:ascii="Times New Roman" w:hAnsi="Times New Roman" w:cs="Times New Roman"/>
          <w:lang w:val="en-US" w:eastAsia="zh-CN"/>
        </w:rPr>
        <w:t xml:space="preserve"> = 0.624). The absolute model achieved strong statistical significance (F = 173.84, p &lt; 0.001), indicating a potent degree of overall explanatory capabilities. Perceived usefulness yielded the most pronounced positive leverage on usage intentionality (</w:t>
      </w:r>
      <m:oMath>
        <m:r>
          <m:rPr/>
          <w:rPr>
            <w:rFonts w:ascii="Cambria Math" w:hAnsi="Cambria Math" w:cs="Times New Roman"/>
            <w:lang w:val="en-US"/>
          </w:rPr>
          <m:t>β</m:t>
        </m:r>
      </m:oMath>
      <w:r>
        <w:rPr>
          <w:rFonts w:hint="default" w:ascii="Times New Roman" w:hAnsi="Times New Roman" w:cs="Times New Roman"/>
          <w:lang w:val="en-US" w:eastAsia="zh-CN"/>
        </w:rPr>
        <w:t xml:space="preserve"> = 0.452, p &lt; 0.001), implying that learners who recognize substantial scholastic advantages in generative AI applications exhibit a stronger propensity to adopt them in their subsequent workflows. Concurrently, perceived ease of interaction displayed a substantial positive coefficient (</w:t>
      </w:r>
      <m:oMath>
        <m:r>
          <m:rPr/>
          <w:rPr>
            <w:rFonts w:ascii="Cambria Math" w:hAnsi="Cambria Math" w:cs="Times New Roman"/>
            <w:lang w:val="en-US"/>
          </w:rPr>
          <m:t>β</m:t>
        </m:r>
      </m:oMath>
      <w:r>
        <w:rPr>
          <w:rFonts w:hint="default" w:ascii="Times New Roman" w:hAnsi="Times New Roman" w:cs="Times New Roman"/>
          <w:lang w:val="en-US" w:eastAsia="zh-CN"/>
        </w:rPr>
        <w:t xml:space="preserve"> = 0.271, p &lt; 0.001), verifying that low-friction software experiences directly foster student adoption. Furthermore, systemic trust in AI exerted a statistically meaningful positive drive on usage intentions (</w:t>
      </w:r>
      <m:oMath>
        <m:r>
          <m:rPr/>
          <w:rPr>
            <w:rFonts w:ascii="Cambria Math" w:hAnsi="Cambria Math" w:cs="Times New Roman"/>
            <w:lang w:val="en-US"/>
          </w:rPr>
          <m:t>β</m:t>
        </m:r>
      </m:oMath>
      <w:r>
        <w:rPr>
          <w:rFonts w:hint="default" w:ascii="Times New Roman" w:hAnsi="Times New Roman" w:cs="Times New Roman"/>
          <w:lang w:val="en-US" w:eastAsia="zh-CN"/>
        </w:rPr>
        <w:t xml:space="preserve"> = 0.223, p &lt; 0.001), underlining that confidence in the accuracy and epistemic credibility of automated text synthesis remains essential. </w:t>
      </w:r>
    </w:p>
    <w:p w14:paraId="61F22EC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In summation, the empirical findings validate all three proposed theoretical expectations. Hypotheses H1, H2, and H3 are fully sustained, establishing that perceived utility, systemic ease of use, and trust are foundational antecedents orchestrating university student acceptance of generative AI applications within the tertiary landscape. Among these, perceived pragmatic value serves as the single most critical determinant, validating the pragmatic, goal-driven approach students adopt when evaluating artificial intelligence in education. </w:t>
      </w:r>
    </w:p>
    <w:p w14:paraId="3B52637A">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lang w:val="en-US" w:eastAsia="zh-CN"/>
        </w:rPr>
      </w:pPr>
    </w:p>
    <w:p w14:paraId="03E14B8E">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Discussion</w:t>
      </w:r>
    </w:p>
    <w:p w14:paraId="4F30661D">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5.1 Perceived Usefulness as the Most Influential Determinant of Adoption Intention</w:t>
      </w:r>
    </w:p>
    <w:p w14:paraId="64AFDB6B">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present study found that perceived usefulness exerted the strongest effect on university students’ behavioral intention to use generative AI tools. This result suggests that students’ adoption decisions are primarily driven by the extent to which AI technologies contribute to their academic performance and learning efficiency. When students perceive that generative AI can help them complete assignments more effectively, access information more rapidly, and improve the quality of their academic work, they are more likely to develop positive intentions toward continued use.</w:t>
      </w:r>
    </w:p>
    <w:p w14:paraId="4C65AE4B">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This finding highlights the practical orientation of students’ technology adoption behavior. Unlike entertainment-oriented digital applications, educational technologies are often evaluated according to their ability to support learning-related objectives. Students generally invest time and effort in using a new technology only when it offers observable benefits that justify its adoption. In the context of generative AI, these benefits may include assistance with information retrieval, idea generation, text summarization, language improvement, and personalized academic support</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&lt;EndNote&gt;&lt;Cite&gt;&lt;Author&gt;Liu&lt;/Author&gt;&lt;Year&gt;2024&lt;/Year&gt;&lt;RecNum&gt;44&lt;/RecNum&gt;&lt;DisplayText&gt;[18]&lt;/DisplayText&gt;&lt;record&gt;&lt;rec-number&gt;44&lt;/rec-number&gt;&lt;foreign-keys&gt;&lt;key app="EN" db-id="zf99pvped0fxdjeftthxeaac2e2z9wdtsx5t" timestamp="1781064376"&gt;44&lt;/key&gt;&lt;/foreign-keys&gt;&lt;ref-type name="Journal Article"&gt;17&lt;/ref-type&gt;&lt;contributors&gt;&lt;authors&gt;&lt;author&gt;Liu, Yanhua&lt;/author&gt;&lt;author&gt;Park, Jaeuk&lt;/author&gt;&lt;author&gt;McMinn, Sean&lt;/author&gt;&lt;/authors&gt;&lt;/contributors&gt;&lt;titles&gt;&lt;title&gt;Using generative artificial intelligence/ChatGPT for academic communication: Students&amp;apos; perspectives&lt;/title&gt;&lt;secondary-title&gt;International Journal of Applied Linguistics&lt;/secondary-title&gt;&lt;/titles&gt;&lt;periodical&gt;&lt;full-title&gt;International Journal of Applied Linguistics&lt;/full-title&gt;&lt;/periodical&gt;&lt;pages&gt;1437-1461&lt;/pages&gt;&lt;volume&gt;34&lt;/volume&gt;&lt;number&gt;4&lt;/number&gt;&lt;section&gt;1437&lt;/section&gt;&lt;dates&gt;&lt;year&gt;2024&lt;/year&gt;&lt;/dates&gt;&lt;isbn&gt;0802-6106&amp;#xD;1473-4192&lt;/isbn&gt;&lt;urls&gt;&lt;/urls&gt;&lt;electronic-resource-num&gt;10.1111/ijal.12574&lt;/electronic-resource-num&gt;&lt;/record&gt;&lt;/Cite&gt;&lt;/EndNote&gt;</w:instrText>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[18]</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Such capabilities may reduce cognitive workload and enable students to allocate more time to higher-level learning activities.</w:t>
      </w:r>
    </w:p>
    <w:p w14:paraId="39571E8C">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strong effect of perceived usefulness also reflects the increasing integration of AI technologies into contemporary learning environments. As higher education becomes progressively digitized, students are exposed to a growing number of technological tools intended to enhance educational experiences. Under these circumstances, technologies that demonstrate clear value are more likely to be incorporated into students’ learning routines. Consequently, institutions seeking to promote AI adoption should focus on demonstrating how AI technologies can support specific educational tasks and improve learning outcomes.</w:t>
      </w:r>
    </w:p>
    <w:p w14:paraId="6EC2BF2C">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Furthermore, the prominence of perceived usefulness suggests that students may adopt a relatively pragmatic attitude toward generative AI. Rather than embracing AI merely because it represents a novel technology, students appear to evaluate whether the technology can contribute meaningfully to their educational goals. This observation reinforces the importance of emphasizing educational relevance when designing and implementing AI-supported learning initiatives.</w:t>
      </w:r>
    </w:p>
    <w:p w14:paraId="726013D4">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5.2 The Importance of Ease of Use in AI-Supported Learning</w:t>
      </w:r>
    </w:p>
    <w:p w14:paraId="2F581E89">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findings also indicate that perceived ease of use significantly influences students’ behavioral intention to use generative AI tools. Although its impact was weaker than that of perceived usefulness, ease of use remained an important predictor of adoption intention. This outcome suggests that students are more likely to engage with AI technologies when interaction is straightforward, intuitive, and requires limited technical expertise.</w:t>
      </w:r>
    </w:p>
    <w:p w14:paraId="4641C68A">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Generative AI differs from many earlier educational technologies because it relies heavily on natural language communication. Students can obtain information or assistance simply by entering questions and instructions in everyday language, eliminating many of the technical barriers associated with traditional software systems</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&lt;EndNote&gt;&lt;Cite&gt;&lt;Author&gt;Wölfel&lt;/Author&gt;&lt;Year&gt;2023&lt;/Year&gt;&lt;RecNum&gt;40&lt;/RecNum&gt;&lt;DisplayText&gt;[15]&lt;/DisplayText&gt;&lt;record&gt;&lt;rec-number&gt;40&lt;/rec-number&gt;&lt;foreign-keys&gt;&lt;key app="EN" db-id="zf99pvped0fxdjeftthxeaac2e2z9wdtsx5t" timestamp="1781063584"&gt;40&lt;/key&gt;&lt;/foreign-keys&gt;&lt;ref-type name="Journal Article"&gt;17&lt;/ref-type&gt;&lt;contributors&gt;&lt;authors&gt;&lt;author&gt;Wölfel, Matthias&lt;/author&gt;&lt;author&gt;Shirzad, Mehrnoush Barani&lt;/author&gt;&lt;author&gt;Reich, Andreas&lt;/author&gt;&lt;author&gt;Anderer, Katharina&lt;/author&gt;&lt;/authors&gt;&lt;/contributors&gt;&lt;titles&gt;&lt;title&gt;Knowledge-Based and Generative-AI-Driven Pedagogical Conversational Agents: A Comparative Study of Grice’s Cooperative Principles and Trust&lt;/title&gt;&lt;secondary-title&gt;Big Data and Cognitive Computing&lt;/secondary-title&gt;&lt;/titles&gt;&lt;periodical&gt;&lt;full-title&gt;Big Data and Cognitive Computing&lt;/full-title&gt;&lt;/periodical&gt;&lt;pages&gt;2&lt;/pages&gt;&lt;volume&gt;8&lt;/volume&gt;&lt;number&gt;1&lt;/number&gt;&lt;section&gt;2&lt;/section&gt;&lt;dates&gt;&lt;year&gt;2023&lt;/year&gt;&lt;/dates&gt;&lt;isbn&gt;2504-2289&lt;/isbn&gt;&lt;urls&gt;&lt;/urls&gt;&lt;electronic-resource-num&gt;10.3390/bdcc8010002&lt;/electronic-resource-num&gt;&lt;/record&gt;&lt;/Cite&gt;&lt;/EndNote&gt;</w:instrText>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[15]</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Such accessibility may contribute to a more positive user experience and encourage wider adoption among individuals with varying levels of digital competence.</w:t>
      </w:r>
    </w:p>
    <w:p w14:paraId="28C3C4A2">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significance of ease of use can also be interpreted from the perspective of cognitive effort. Technologies that require extensive training or complex operational procedures may discourage users, even when they offer substantial benefits. Conversely, systems that are easy to understand and navigate may increase user confidence and reduce resistance to adoption. For university students who often face demanding academic schedules, technologies that save time and simplify task completion are particularly attractive.</w:t>
      </w:r>
    </w:p>
    <w:p w14:paraId="3566EB20">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Another possible explanation relates to the learning process itself. Students who perceive AI systems as easy to operate may be more willing to experiment with different functions and applications. Increased interaction can lead to greater familiarity with the technology, which may further strengthen perceptions of usefulness and promote continued use. Therefore, ease of use may not only directly affect behavioral intention but also indirectly enhance the perceived value of AI tools.</w:t>
      </w:r>
    </w:p>
    <w:p w14:paraId="4522C245">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These findings suggest that developers and educational institutions should prioritize user-centered design principles when implementing AI technologies. Simplified interfaces, clear instructions, and responsive interactions may contribute significantly to students’ acceptance of AI-supported learning tools.</w:t>
      </w:r>
    </w:p>
    <w:p w14:paraId="71E21C6C">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5.3</w:t>
      </w:r>
      <w:r>
        <w:rPr>
          <w:rFonts w:hint="eastAsia" w:ascii="Times New Roman" w:hAnsi="Times New Roman" w:cs="Times New Roman"/>
          <w:b/>
          <w:bCs/>
          <w:lang w:val="en-US" w:eastAsia="zh-CN"/>
        </w:rPr>
        <w:t xml:space="preserve"> </w:t>
      </w:r>
      <w:r>
        <w:rPr>
          <w:rFonts w:hint="default" w:ascii="Times New Roman" w:hAnsi="Times New Roman" w:cs="Times New Roman"/>
          <w:b/>
          <w:bCs/>
          <w:lang w:val="en-US" w:eastAsia="zh-CN"/>
        </w:rPr>
        <w:t>The Role of Trust in Shaping Students’ AI Acceptance</w:t>
      </w:r>
    </w:p>
    <w:p w14:paraId="113B1C16">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Trust was also found to be a significant determinant of behavioral intention. Although its influence was smaller than that of perceived usefulness and perceived ease of use, the relationship remained statistically significant, indicating that trust plays a meaningful role in students’ adoption decisions.</w:t>
      </w:r>
    </w:p>
    <w:p w14:paraId="7E3682F7">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importance of trust may be attributed to the distinctive nature of generative AI systems. Unlike traditional educational technologies that primarily store, organize, or transmit information, generative AI actively produces content. Consequently, users must evaluate whether AI-generated outputs are accurate, reliable, and appropriate before incorporating them into academic activities</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&lt;EndNote&gt;&lt;Cite&gt;&lt;Author&gt;Bearman&lt;/Author&gt;&lt;Year&gt;2024&lt;/Year&gt;&lt;RecNum&gt;45&lt;/RecNum&gt;&lt;DisplayText&gt;[19]&lt;/DisplayText&gt;&lt;record&gt;&lt;rec-number&gt;45&lt;/rec-number&gt;&lt;foreign-keys&gt;&lt;key app="EN" db-id="zf99pvped0fxdjeftthxeaac2e2z9wdtsx5t" timestamp="1781064554"&gt;45&lt;/key&gt;&lt;/foreign-keys&gt;&lt;ref-type name="Journal Article"&gt;17&lt;/ref-type&gt;&lt;contributors&gt;&lt;authors&gt;&lt;author&gt;Bearman, Margaret&lt;/author&gt;&lt;author&gt;Tai, Joanna&lt;/author&gt;&lt;author&gt;Dawson, Phillip&lt;/author&gt;&lt;author&gt;Boud, David&lt;/author&gt;&lt;author&gt;Ajjawi, Rola&lt;/author&gt;&lt;/authors&gt;&lt;/contributors&gt;&lt;titles&gt;&lt;title&gt;Developing evaluative judgement for a time of generative artificial intelligence&lt;/title&gt;&lt;secondary-title&gt;Assessment &amp;amp; Evaluation in Higher Education&lt;/secondary-title&gt;&lt;/titles&gt;&lt;periodical&gt;&lt;full-title&gt;Assessment &amp;amp; Evaluation in Higher Education&lt;/full-title&gt;&lt;/periodical&gt;&lt;pages&gt;893-905&lt;/pages&gt;&lt;volume&gt;49&lt;/volume&gt;&lt;number&gt;6&lt;/number&gt;&lt;section&gt;893&lt;/section&gt;&lt;dates&gt;&lt;year&gt;2024&lt;/year&gt;&lt;/dates&gt;&lt;isbn&gt;0260-2938&amp;#xD;1469-297X&lt;/isbn&gt;&lt;urls&gt;&lt;/urls&gt;&lt;electronic-resource-num&gt;10.1080/02602938.2024.2335321&lt;/electronic-resource-num&gt;&lt;/record&gt;&lt;/Cite&gt;&lt;/EndNote&gt;</w:instrText>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[19]</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w:t>
      </w:r>
    </w:p>
    <w:p w14:paraId="2B730C44">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For students, trust is particularly relevant because educational decisions often depend on information quality. Assignments, research projects, presentations, and examinations require accurate knowledge and credible sources. If students perceive AI-generated responses as unreliable or potentially misleading, they may hesitate to depend on such systems despite recognizing their potential benefits. Conversely, confidence in the consistency and credibility of AI outputs may encourage students to integrate these technologies more fully into their learning processes.</w:t>
      </w:r>
    </w:p>
    <w:p w14:paraId="554BF08E">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significance of trust also reflects broader societal discussions surrounding artificial intelligence. Public concerns regarding misinformation, algorithmic bias, privacy protection, and transparency have increased as AI technologies become more widespread. Students are likely influenced by these discussions when forming attitudes toward AI. Therefore, trust may represent not only confidence in specific AI tools but also a broader perception of the reliability and legitimacy of artificial intelligence technologies.</w:t>
      </w:r>
    </w:p>
    <w:p w14:paraId="5F44492C">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The findings suggest that efforts to improve AI adoption should extend beyond technical performance. Educational institutions and technology developers should also focus on enhancing transparency, providing explanations of AI-generated outputs, and promoting responsible AI practices. Such measures may strengthen user confidence and support long-term adoption.</w:t>
      </w:r>
    </w:p>
    <w:p w14:paraId="2E42C9A9">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5.4 Practical and Theoretical Implications</w:t>
      </w:r>
    </w:p>
    <w:p w14:paraId="6017226D">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Several important implications can be derived from the findings of this study.</w:t>
      </w:r>
    </w:p>
    <w:p w14:paraId="6B7DAEFA">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From a practical perspective, universities should actively support the development of AI literacy among students. Training programs, workshops, and instructional resources may help students understand how generative AI can be used effectively and responsibly within academic contexts</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&lt;EndNote&gt;&lt;Cite&gt;&lt;Author&gt;O’Dea&lt;/Author&gt;&lt;Year&gt;2024&lt;/Year&gt;&lt;RecNum&gt;46&lt;/RecNum&gt;&lt;DisplayText&gt;[20]&lt;/DisplayText&gt;&lt;record&gt;&lt;rec-number&gt;46&lt;/rec-number&gt;&lt;foreign-keys&gt;&lt;key app="EN" db-id="zf99pvped0fxdjeftthxeaac2e2z9wdtsx5t" timestamp="1781064809"&gt;46&lt;/key&gt;&lt;/foreign-keys&gt;&lt;ref-type name="Journal Article"&gt;17&lt;/ref-type&gt;&lt;contributors&gt;&lt;authors&gt;&lt;author&gt;O’Dea, Xianghan&lt;/author&gt;&lt;author&gt;Tsz Kit Ng, Davy&lt;/author&gt;&lt;author&gt;O’Dea, Mike&lt;/author&gt;&lt;author&gt;Shkuratskyy, Viacheslav&lt;/author&gt;&lt;/authors&gt;&lt;/contributors&gt;&lt;titles&gt;&lt;title&gt;Factors affecting university students’ generative AI literacy: Evidence and evaluation in the UK and Hong Kong contexts&lt;/title&gt;&lt;secondary-title&gt;Policy Futures in Education&lt;/secondary-title&gt;&lt;/titles&gt;&lt;periodical&gt;&lt;full-title&gt;Policy Futures in Education&lt;/full-title&gt;&lt;/periodical&gt;&lt;pages&gt;13-34&lt;/pages&gt;&lt;volume&gt;24&lt;/volume&gt;&lt;number&gt;1&lt;/number&gt;&lt;section&gt;13&lt;/section&gt;&lt;dates&gt;&lt;year&gt;2024&lt;/year&gt;&lt;/dates&gt;&lt;isbn&gt;1478-2103&amp;#xD;1478-2103&lt;/isbn&gt;&lt;urls&gt;&lt;/urls&gt;&lt;electronic-resource-num&gt;10.1177/14782103241287401&lt;/electronic-resource-num&gt;&lt;/record&gt;&lt;/Cite&gt;&lt;/EndNote&gt;</w:instrText>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[20]</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Enhanced understanding of AI technologies may strengthen perceptions of usefulness, improve ease of use, and increase trust.</w:t>
      </w:r>
    </w:p>
    <w:p w14:paraId="44A8D9FE">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Institutions should also consider integrating AI tools into existing teaching and learning activities. When students observe direct connections between AI applications and educational outcomes, they may be more likely to recognize the value of these technologies. Faculty members can play an important role by demonstrating appropriate use cases and guiding students in evaluating AI-generated information critically.</w:t>
      </w:r>
    </w:p>
    <w:p w14:paraId="61330CDD">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From a theoretical perspective, the study provides additional support for the applicability of the Technology Acceptance Model in the context of generative AI. The significant effects of perceived usefulness and perceived ease of use confirm that traditional technology acceptance mechanisms remain relevant despite the emergence of more sophisticated AI technologies. At the same time, the significant influence of trust suggests that AI-specific characteristics should be incorporated into future technology adoption models</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EN.CITE &lt;EndNote&gt;&lt;Cite&gt;&lt;Author&gt;Shahzad&lt;/Author&gt;&lt;Year&gt;2024&lt;/Year&gt;&lt;RecNum&gt;20&lt;/RecNum&gt;&lt;DisplayText&gt;[17, 21]&lt;/DisplayText&gt;&lt;record&gt;&lt;rec-number&gt;20&lt;/rec-number&gt;&lt;foreign-keys&gt;&lt;key app="EN" db-id="zf99pvped0fxdjeftthxeaac2e2z9wdtsx5t" timestamp="1780995431"&gt;20&lt;/key&gt;&lt;/foreign-keys&gt;&lt;ref-type name="Journal Article"&gt;17&lt;/ref-type&gt;&lt;contributors&gt;&lt;authors&gt;&lt;author&gt;Shahzad, Muhammad Farrukh&lt;/author&gt;&lt;author&gt;Xu, Shuo&lt;/author&gt;&lt;author&gt;Javed, Iqra&lt;/author&gt;&lt;/authors&gt;&lt;/contributors&gt;&lt;titles&gt;&lt;title&gt;ChatGPT awareness, acceptance, and adoption in higher education: the role of trust as a cornerstone&lt;/title&gt;&lt;secondary-title&gt;International Journal of Educational Technology in Higher Education&lt;/secondary-title&gt;&lt;/titles&gt;&lt;periodical&gt;&lt;full-title&gt;International Journal of Educational Technology in Higher Education&lt;/full-title&gt;&lt;/periodical&gt;&lt;pages&gt;46&lt;/pages&gt;&lt;volume&gt;21&lt;/volume&gt;&lt;number&gt;1&lt;/number&gt;&lt;dates&gt;&lt;year&gt;2024&lt;/year&gt;&lt;/dates&gt;&lt;isbn&gt;2365-9440&lt;/isbn&gt;&lt;urls&gt;&lt;/urls&gt;&lt;electronic-resource-num&gt;10.1186/s41239-024-00478-x&lt;/electronic-resource-num&gt;&lt;/record&gt;&lt;/Cite&gt;&lt;Cite&gt;&lt;Author&gt;Glikson&lt;/Author&gt;&lt;Year&gt;2020&lt;/Year&gt;&lt;RecNum&gt;48&lt;/RecNum&gt;&lt;record&gt;&lt;rec-number&gt;48&lt;/rec-number&gt;&lt;foreign-keys&gt;&lt;key app="EN" db-id="zf99pvped0fxdjeftthxeaac2e2z9wdtsx5t" timestamp="1781064997"&gt;48&lt;/key&gt;&lt;/foreign-keys&gt;&lt;ref-type name="Journal Article"&gt;17&lt;/ref-type&gt;&lt;contributors&gt;&lt;authors&gt;&lt;author&gt;Glikson, Ella&lt;/author&gt;&lt;author&gt;Woolley, Anita Williams&lt;/author&gt;&lt;/authors&gt;&lt;/contributors&gt;&lt;titles&gt;&lt;title&gt;Human Trust in Artificial Intelligence: Review of Empirical Research&lt;/title&gt;&lt;secondary-title&gt;Academy of Management Annals&lt;/secondary-title&gt;&lt;/titles&gt;&lt;periodical&gt;&lt;full-title&gt;Academy of Management Annals&lt;/full-title&gt;&lt;/periodical&gt;&lt;pages&gt;627-660&lt;/pages&gt;&lt;volume&gt;14&lt;/volume&gt;&lt;number&gt;2&lt;/number&gt;&lt;section&gt;627&lt;/section&gt;&lt;dates&gt;&lt;year&gt;2020&lt;/year&gt;&lt;/dates&gt;&lt;isbn&gt;1941-6520&amp;#xD;1941-6067&lt;/isbn&gt;&lt;urls&gt;&lt;/urls&gt;&lt;electronic-resource-num&gt;10.5465/annals.2018.0057&lt;/electronic-resource-num&gt;&lt;/record&gt;&lt;/Cite&gt;&lt;/EndNote&gt;</w:instrText>
      </w:r>
      <w:r>
        <w:rPr>
          <w:rFonts w:hint="default" w:ascii="Times New Roman" w:hAnsi="Times New Roman" w:cs="Times New Roman"/>
          <w:lang w:val="en-US" w:eastAsia="zh-CN"/>
        </w:rPr>
        <w:fldChar w:fldCharType="separate"/>
      </w:r>
      <w:r>
        <w:rPr>
          <w:rFonts w:hint="eastAsia" w:ascii="Times New Roman" w:hAnsi="Times New Roman" w:cs="Times New Roman" w:eastAsiaTheme="minorEastAsia"/>
          <w:kern w:val="2"/>
          <w:sz w:val="21"/>
          <w:szCs w:val="22"/>
          <w:lang w:val="en-US" w:eastAsia="zh-CN" w:bidi="ar-SA"/>
        </w:rPr>
        <w:t>[17, 21]</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w:t>
      </w:r>
    </w:p>
    <w:p w14:paraId="5D7AD028">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Future studies may further extend the research framework by considering variables such as AI literacy, perceived risk, social influence, ethical concerns, self-efficacy, and learning motivation. Longitudinal studies may also provide deeper insights into how students’ perceptions evolve as generative AI becomes increasingly integrated into higher education. Additionally, cross-cultural and cross-disciplinary comparisons may reveal contextual differences in AI acceptance patterns and contribute to a more comprehensive understanding of technology adoption in educational settings</w:t>
      </w:r>
    </w:p>
    <w:p w14:paraId="6456C4EB">
      <w:pPr>
        <w:ind w:left="0" w:leftChars="0" w:firstLine="0" w:firstLineChars="0"/>
        <w:rPr>
          <w:rFonts w:hint="default" w:ascii="Times New Roman" w:hAnsi="Times New Roman" w:cs="Times New Roman"/>
          <w:lang w:val="en-US" w:eastAsia="zh-CN"/>
        </w:rPr>
      </w:pPr>
    </w:p>
    <w:p w14:paraId="0E9A0C44">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Conclusion</w:t>
      </w:r>
    </w:p>
    <w:p w14:paraId="18D4B5CF">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By probing into how systemic trust, functional utility, and cognitive effort dictate technical engagement, this empirical investigation mapped the drivers behind tertiary students' integration of generative artificial intelligence utilities. Statistical readouts confirm that each of these three precursors directly fuels usage intentionality in a robustly positive manner, with the anticipated utility of the system acting as the single most critical determinant. This pattern clarifies that learners are far more inclined to embrace such automated instruments if they foresee tangible benefits for their academic output and study optimization. Additionally, operational simplicity exerted a salient force, underscoring that frictionless, natural interfaces mitigate entry barriers and stimulate user uptake. Concurrently, systemic confidence remains non-negligible, stressing that the factual accuracy and dependability of synthetic data outputs dictate whether students are willing to rely on these platforms for scholastic assistance.</w:t>
      </w:r>
    </w:p>
    <w:p w14:paraId="587A4821">
      <w:pPr>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Flowing from these discoveries, university administrations should actively cultivate a productive AI ecosystem. This can be orchestrated by elevating students’ digital competencies, optimizing the contextual availability of approved campus applications, and formulating explicit ethical charters to mandate transparent and compliant technology employment. Notwithstanding its academic contributions to the field of AI adoption, this inquiry is bounded by its static cross-sectional surveying framework and the underlying demography of the surveyed student pool. Subsequent empirical tracks should integrate alternative explanatory pathways—such as threat perceptions, peer dynamics, and technical self-efficacy—while capturing multi-centered institutional settings to gain a multi-faceted portrait of generative computing integration within modern higher education.</w:t>
      </w:r>
    </w:p>
    <w:p w14:paraId="4FF12C14">
      <w:pPr>
        <w:ind w:left="0" w:leftChars="0" w:firstLine="0" w:firstLineChars="0"/>
        <w:rPr>
          <w:rFonts w:hint="default" w:ascii="Times New Roman" w:hAnsi="Times New Roman" w:cs="Times New Roman"/>
          <w:lang w:val="en-US" w:eastAsia="zh-CN"/>
        </w:rPr>
      </w:pPr>
    </w:p>
    <w:p w14:paraId="0E9F0CB7">
      <w:pPr>
        <w:ind w:left="0" w:leftChars="0" w:firstLine="0" w:firstLineChars="0"/>
        <w:rPr>
          <w:rFonts w:hint="default" w:ascii="Times New Roman" w:hAnsi="Times New Roman" w:cs="Times New Roman"/>
          <w:lang w:val="en-US" w:eastAsia="zh-CN"/>
        </w:rPr>
      </w:pPr>
    </w:p>
    <w:p w14:paraId="7B479754">
      <w:pPr>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References</w:t>
      </w:r>
    </w:p>
    <w:p w14:paraId="451626E9">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ADDIN EN.REFLIST </w:instrText>
      </w:r>
      <w:r>
        <w:rPr>
          <w:rFonts w:hint="default" w:ascii="Times New Roman" w:hAnsi="Times New Roman" w:cs="Times New Roman"/>
          <w:lang w:val="en-US" w:eastAsia="zh-CN"/>
        </w:rPr>
        <w:fldChar w:fldCharType="separate"/>
      </w:r>
      <w:r>
        <w:rPr>
          <w:rFonts w:hint="default" w:ascii="Times New Roman" w:hAnsi="Times New Roman" w:cs="Times New Roman" w:eastAsiaTheme="minorEastAsia"/>
          <w:kern w:val="2"/>
          <w:sz w:val="20"/>
          <w:szCs w:val="22"/>
          <w:lang w:val="en-US" w:eastAsia="zh-CN" w:bidi="ar-SA"/>
        </w:rPr>
        <w:t>[1]</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Y. K. Dwivedi</w:t>
      </w:r>
      <w:r>
        <w:rPr>
          <w:rFonts w:hint="default" w:ascii="Times New Roman" w:hAnsi="Times New Roman" w:cs="Times New Roman" w:eastAsiaTheme="minorEastAsia"/>
          <w:i/>
          <w:kern w:val="2"/>
          <w:sz w:val="20"/>
          <w:szCs w:val="22"/>
          <w:lang w:val="en-US" w:eastAsia="zh-CN" w:bidi="ar-SA"/>
        </w:rPr>
        <w:t xml:space="preserve"> et al.</w:t>
      </w:r>
      <w:r>
        <w:rPr>
          <w:rFonts w:hint="default" w:ascii="Times New Roman" w:hAnsi="Times New Roman" w:cs="Times New Roman" w:eastAsiaTheme="minorEastAsia"/>
          <w:kern w:val="2"/>
          <w:sz w:val="20"/>
          <w:szCs w:val="22"/>
          <w:lang w:val="en-US" w:eastAsia="zh-CN" w:bidi="ar-SA"/>
        </w:rPr>
        <w:t xml:space="preserve">, "Opinion Paper: “So what if ChatGPT wrote it?” Multidisciplinary perspectives on opportunities, challenges and implications of generative conversational AI for research, practice and policy," </w:t>
      </w:r>
      <w:r>
        <w:rPr>
          <w:rFonts w:hint="default" w:ascii="Times New Roman" w:hAnsi="Times New Roman" w:cs="Times New Roman" w:eastAsiaTheme="minorEastAsia"/>
          <w:i/>
          <w:kern w:val="2"/>
          <w:sz w:val="20"/>
          <w:szCs w:val="22"/>
          <w:lang w:val="en-US" w:eastAsia="zh-CN" w:bidi="ar-SA"/>
        </w:rPr>
        <w:t xml:space="preserve">International Journal of Information Management, </w:t>
      </w:r>
      <w:r>
        <w:rPr>
          <w:rFonts w:hint="default" w:ascii="Times New Roman" w:hAnsi="Times New Roman" w:cs="Times New Roman" w:eastAsiaTheme="minorEastAsia"/>
          <w:kern w:val="2"/>
          <w:sz w:val="20"/>
          <w:szCs w:val="22"/>
          <w:lang w:val="en-US" w:eastAsia="zh-CN" w:bidi="ar-SA"/>
        </w:rPr>
        <w:t>vol. 71, p. 102642, 2023.</w:t>
      </w:r>
    </w:p>
    <w:p w14:paraId="6FA96AB5">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[2]</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A. Strzelecki, "Students’ Acceptance of ChatGPT in Higher Education: An Extended Unified Theory of Acceptance and Use of Technology," </w:t>
      </w:r>
      <w:r>
        <w:rPr>
          <w:rFonts w:hint="default" w:ascii="Times New Roman" w:hAnsi="Times New Roman" w:cs="Times New Roman" w:eastAsiaTheme="minorEastAsia"/>
          <w:i/>
          <w:kern w:val="2"/>
          <w:sz w:val="20"/>
          <w:szCs w:val="22"/>
          <w:lang w:val="en-US" w:eastAsia="zh-CN" w:bidi="ar-SA"/>
        </w:rPr>
        <w:t xml:space="preserve">Innovative Higher Education, </w:t>
      </w:r>
      <w:r>
        <w:rPr>
          <w:rFonts w:hint="default" w:ascii="Times New Roman" w:hAnsi="Times New Roman" w:cs="Times New Roman" w:eastAsiaTheme="minorEastAsia"/>
          <w:kern w:val="2"/>
          <w:sz w:val="20"/>
          <w:szCs w:val="22"/>
          <w:lang w:val="en-US" w:eastAsia="zh-CN" w:bidi="ar-SA"/>
        </w:rPr>
        <w:t>vol. 49, no. 2, pp. 223-245, 2023.</w:t>
      </w:r>
    </w:p>
    <w:p w14:paraId="2EF57310">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[3]</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C. K. Y. Chan and W. Hu, "Students’ voices on generative AI: perceptions, benefits, and challenges in higher education," </w:t>
      </w:r>
      <w:r>
        <w:rPr>
          <w:rFonts w:hint="default" w:ascii="Times New Roman" w:hAnsi="Times New Roman" w:cs="Times New Roman" w:eastAsiaTheme="minorEastAsia"/>
          <w:i/>
          <w:kern w:val="2"/>
          <w:sz w:val="20"/>
          <w:szCs w:val="22"/>
          <w:lang w:val="en-US" w:eastAsia="zh-CN" w:bidi="ar-SA"/>
        </w:rPr>
        <w:t xml:space="preserve">International Journal of Educational Technology in Higher Education, </w:t>
      </w:r>
      <w:r>
        <w:rPr>
          <w:rFonts w:hint="default" w:ascii="Times New Roman" w:hAnsi="Times New Roman" w:cs="Times New Roman" w:eastAsiaTheme="minorEastAsia"/>
          <w:kern w:val="2"/>
          <w:sz w:val="20"/>
          <w:szCs w:val="22"/>
          <w:lang w:val="en-US" w:eastAsia="zh-CN" w:bidi="ar-SA"/>
        </w:rPr>
        <w:t>vol. 20, no. 1, 2023.</w:t>
      </w:r>
    </w:p>
    <w:p w14:paraId="4611C98F">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[4]</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K. Nikolopoulou, "Generative Artificial Intelligence in Higher Education: Exploring Ways of Harnessing Pedagogical Practices with the Assistance of ChatGPT," </w:t>
      </w:r>
      <w:r>
        <w:rPr>
          <w:rFonts w:hint="default" w:ascii="Times New Roman" w:hAnsi="Times New Roman" w:cs="Times New Roman" w:eastAsiaTheme="minorEastAsia"/>
          <w:i/>
          <w:kern w:val="2"/>
          <w:sz w:val="20"/>
          <w:szCs w:val="22"/>
          <w:lang w:val="en-US" w:eastAsia="zh-CN" w:bidi="ar-SA"/>
        </w:rPr>
        <w:t xml:space="preserve">International Journal of Changes in Education, </w:t>
      </w:r>
      <w:r>
        <w:rPr>
          <w:rFonts w:hint="default" w:ascii="Times New Roman" w:hAnsi="Times New Roman" w:cs="Times New Roman" w:eastAsiaTheme="minorEastAsia"/>
          <w:kern w:val="2"/>
          <w:sz w:val="20"/>
          <w:szCs w:val="22"/>
          <w:lang w:val="en-US" w:eastAsia="zh-CN" w:bidi="ar-SA"/>
        </w:rPr>
        <w:t>vol. 1, no. 2, pp. 103-111, 2024.</w:t>
      </w:r>
    </w:p>
    <w:p w14:paraId="7B83B4ED">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[5]</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C. Kooli, "Chatbots in Education and Research: A Critical Examination of Ethical Implications and Solutions," </w:t>
      </w:r>
      <w:r>
        <w:rPr>
          <w:rFonts w:hint="default" w:ascii="Times New Roman" w:hAnsi="Times New Roman" w:cs="Times New Roman" w:eastAsiaTheme="minorEastAsia"/>
          <w:i/>
          <w:kern w:val="2"/>
          <w:sz w:val="20"/>
          <w:szCs w:val="22"/>
          <w:lang w:val="en-US" w:eastAsia="zh-CN" w:bidi="ar-SA"/>
        </w:rPr>
        <w:t xml:space="preserve">Sustainability, </w:t>
      </w:r>
      <w:r>
        <w:rPr>
          <w:rFonts w:hint="default" w:ascii="Times New Roman" w:hAnsi="Times New Roman" w:cs="Times New Roman" w:eastAsiaTheme="minorEastAsia"/>
          <w:kern w:val="2"/>
          <w:sz w:val="20"/>
          <w:szCs w:val="22"/>
          <w:lang w:val="en-US" w:eastAsia="zh-CN" w:bidi="ar-SA"/>
        </w:rPr>
        <w:t>vol. 15, no. 7, p. 5614, 2023.</w:t>
      </w:r>
    </w:p>
    <w:p w14:paraId="183EA8AE">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[6]</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M. Farrokhnia, S. K. Banihashem, O. Noroozi, and A. Wals, "A SWOT analysis of ChatGPT: Implications for educational practice and research," </w:t>
      </w:r>
      <w:r>
        <w:rPr>
          <w:rFonts w:hint="default" w:ascii="Times New Roman" w:hAnsi="Times New Roman" w:cs="Times New Roman" w:eastAsiaTheme="minorEastAsia"/>
          <w:i/>
          <w:kern w:val="2"/>
          <w:sz w:val="20"/>
          <w:szCs w:val="22"/>
          <w:lang w:val="en-US" w:eastAsia="zh-CN" w:bidi="ar-SA"/>
        </w:rPr>
        <w:t xml:space="preserve">Innovations in Education and Teaching International, </w:t>
      </w:r>
      <w:r>
        <w:rPr>
          <w:rFonts w:hint="default" w:ascii="Times New Roman" w:hAnsi="Times New Roman" w:cs="Times New Roman" w:eastAsiaTheme="minorEastAsia"/>
          <w:kern w:val="2"/>
          <w:sz w:val="20"/>
          <w:szCs w:val="22"/>
          <w:lang w:val="en-US" w:eastAsia="zh-CN" w:bidi="ar-SA"/>
        </w:rPr>
        <w:t>vol. 61, no. 3, pp. 460-474, 2023.</w:t>
      </w:r>
    </w:p>
    <w:p w14:paraId="72687645">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[7]</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O. Zawacki-Richter, V. I. Marín, M. Bond, and F. Gouverneur, "Systematic review of research on artificial intelligence applications in higher education – where are the educators?," </w:t>
      </w:r>
      <w:r>
        <w:rPr>
          <w:rFonts w:hint="default" w:ascii="Times New Roman" w:hAnsi="Times New Roman" w:cs="Times New Roman" w:eastAsiaTheme="minorEastAsia"/>
          <w:i/>
          <w:kern w:val="2"/>
          <w:sz w:val="20"/>
          <w:szCs w:val="22"/>
          <w:lang w:val="en-US" w:eastAsia="zh-CN" w:bidi="ar-SA"/>
        </w:rPr>
        <w:t xml:space="preserve">International Journal of Educational Technology in Higher Education, </w:t>
      </w:r>
      <w:r>
        <w:rPr>
          <w:rFonts w:hint="default" w:ascii="Times New Roman" w:hAnsi="Times New Roman" w:cs="Times New Roman" w:eastAsiaTheme="minorEastAsia"/>
          <w:kern w:val="2"/>
          <w:sz w:val="20"/>
          <w:szCs w:val="22"/>
          <w:lang w:val="en-US" w:eastAsia="zh-CN" w:bidi="ar-SA"/>
        </w:rPr>
        <w:t>vol. 16, no. 1, p. 39, 2019.</w:t>
      </w:r>
    </w:p>
    <w:p w14:paraId="524FD39F">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[8]</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F. Ouyang, L. Zheng, and P. Jiao, "Artificial intelligence in online higher education: A systematic review of empirical research from 2011 to 2020," </w:t>
      </w:r>
      <w:r>
        <w:rPr>
          <w:rFonts w:hint="default" w:ascii="Times New Roman" w:hAnsi="Times New Roman" w:cs="Times New Roman" w:eastAsiaTheme="minorEastAsia"/>
          <w:i/>
          <w:kern w:val="2"/>
          <w:sz w:val="20"/>
          <w:szCs w:val="22"/>
          <w:lang w:val="en-US" w:eastAsia="zh-CN" w:bidi="ar-SA"/>
        </w:rPr>
        <w:t xml:space="preserve">Education and Information Technologies, </w:t>
      </w:r>
      <w:r>
        <w:rPr>
          <w:rFonts w:hint="default" w:ascii="Times New Roman" w:hAnsi="Times New Roman" w:cs="Times New Roman" w:eastAsiaTheme="minorEastAsia"/>
          <w:kern w:val="2"/>
          <w:sz w:val="20"/>
          <w:szCs w:val="22"/>
          <w:lang w:val="en-US" w:eastAsia="zh-CN" w:bidi="ar-SA"/>
        </w:rPr>
        <w:t>vol. 27, no. 6, pp. 7893-7925, 2022.</w:t>
      </w:r>
    </w:p>
    <w:p w14:paraId="73BF4831">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[9]</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M. Abdulwahab Asag and M. A. Al Mamun, "Factors influencing students’ intentions toward generative AI tools," </w:t>
      </w:r>
      <w:r>
        <w:rPr>
          <w:rFonts w:hint="default" w:ascii="Times New Roman" w:hAnsi="Times New Roman" w:cs="Times New Roman" w:eastAsiaTheme="minorEastAsia"/>
          <w:i/>
          <w:kern w:val="2"/>
          <w:sz w:val="20"/>
          <w:szCs w:val="22"/>
          <w:lang w:val="en-US" w:eastAsia="zh-CN" w:bidi="ar-SA"/>
        </w:rPr>
        <w:t xml:space="preserve">ASCILITE Publications, </w:t>
      </w:r>
      <w:r>
        <w:rPr>
          <w:rFonts w:hint="default" w:ascii="Times New Roman" w:hAnsi="Times New Roman" w:cs="Times New Roman" w:eastAsiaTheme="minorEastAsia"/>
          <w:kern w:val="2"/>
          <w:sz w:val="20"/>
          <w:szCs w:val="22"/>
          <w:lang w:val="en-US" w:eastAsia="zh-CN" w:bidi="ar-SA"/>
        </w:rPr>
        <w:t>pp. 464-469, 2025.</w:t>
      </w:r>
    </w:p>
    <w:p w14:paraId="3AF5A034">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[10]</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H. Choung, P. David, and A. Ross, "Trust in AI and Its Role in the Acceptance of AI Technologies," </w:t>
      </w:r>
      <w:r>
        <w:rPr>
          <w:rFonts w:hint="default" w:ascii="Times New Roman" w:hAnsi="Times New Roman" w:cs="Times New Roman" w:eastAsiaTheme="minorEastAsia"/>
          <w:i/>
          <w:kern w:val="2"/>
          <w:sz w:val="20"/>
          <w:szCs w:val="22"/>
          <w:lang w:val="en-US" w:eastAsia="zh-CN" w:bidi="ar-SA"/>
        </w:rPr>
        <w:t xml:space="preserve">International Journal of Human–Computer Interaction, </w:t>
      </w:r>
      <w:r>
        <w:rPr>
          <w:rFonts w:hint="default" w:ascii="Times New Roman" w:hAnsi="Times New Roman" w:cs="Times New Roman" w:eastAsiaTheme="minorEastAsia"/>
          <w:kern w:val="2"/>
          <w:sz w:val="20"/>
          <w:szCs w:val="22"/>
          <w:lang w:val="en-US" w:eastAsia="zh-CN" w:bidi="ar-SA"/>
        </w:rPr>
        <w:t>vol. 39, no. 9, pp. 1727-1739, 2022.</w:t>
      </w:r>
    </w:p>
    <w:p w14:paraId="630EE57D">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[11]</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O. Canan Gungoren, D. Gur Erdogan, and M. B. Horzum, "University students' acceptance of generative artificial intelligence tools: a mixed-methods study on opinions, attitudes, and behavioral intentions," </w:t>
      </w:r>
      <w:r>
        <w:rPr>
          <w:rFonts w:hint="default" w:ascii="Times New Roman" w:hAnsi="Times New Roman" w:cs="Times New Roman" w:eastAsiaTheme="minorEastAsia"/>
          <w:i/>
          <w:kern w:val="2"/>
          <w:sz w:val="20"/>
          <w:szCs w:val="22"/>
          <w:lang w:val="en-US" w:eastAsia="zh-CN" w:bidi="ar-SA"/>
        </w:rPr>
        <w:t xml:space="preserve">BMC Psychol, </w:t>
      </w:r>
      <w:r>
        <w:rPr>
          <w:rFonts w:hint="default" w:ascii="Times New Roman" w:hAnsi="Times New Roman" w:cs="Times New Roman" w:eastAsiaTheme="minorEastAsia"/>
          <w:kern w:val="2"/>
          <w:sz w:val="20"/>
          <w:szCs w:val="22"/>
          <w:lang w:val="en-US" w:eastAsia="zh-CN" w:bidi="ar-SA"/>
        </w:rPr>
        <w:t>vol. 14, no. 1, p. 238, Jan 13 2026.</w:t>
      </w:r>
    </w:p>
    <w:p w14:paraId="3BD88F08">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[12]</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H. Alotaibi and A. Alayed, "Adoption of generative AI in higher education: Understanding usage through a technology acceptance model," </w:t>
      </w:r>
      <w:r>
        <w:rPr>
          <w:rFonts w:hint="default" w:ascii="Times New Roman" w:hAnsi="Times New Roman" w:cs="Times New Roman" w:eastAsiaTheme="minorEastAsia"/>
          <w:i/>
          <w:kern w:val="2"/>
          <w:sz w:val="20"/>
          <w:szCs w:val="22"/>
          <w:lang w:val="en-US" w:eastAsia="zh-CN" w:bidi="ar-SA"/>
        </w:rPr>
        <w:t xml:space="preserve">International Journal of ADVANCED AND APPLIED SCIENCES, </w:t>
      </w:r>
      <w:r>
        <w:rPr>
          <w:rFonts w:hint="default" w:ascii="Times New Roman" w:hAnsi="Times New Roman" w:cs="Times New Roman" w:eastAsiaTheme="minorEastAsia"/>
          <w:kern w:val="2"/>
          <w:sz w:val="20"/>
          <w:szCs w:val="22"/>
          <w:lang w:val="en-US" w:eastAsia="zh-CN" w:bidi="ar-SA"/>
        </w:rPr>
        <w:t>vol. 12, no. 12, pp. 31-43, 2025.</w:t>
      </w:r>
    </w:p>
    <w:p w14:paraId="794E2303">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[13]</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X. Zhai, "ChatGPT for Next Generation Science Learning," </w:t>
      </w:r>
      <w:r>
        <w:rPr>
          <w:rFonts w:hint="default" w:ascii="Times New Roman" w:hAnsi="Times New Roman" w:cs="Times New Roman" w:eastAsiaTheme="minorEastAsia"/>
          <w:i/>
          <w:kern w:val="2"/>
          <w:sz w:val="20"/>
          <w:szCs w:val="22"/>
          <w:lang w:val="en-US" w:eastAsia="zh-CN" w:bidi="ar-SA"/>
        </w:rPr>
        <w:t xml:space="preserve">XRDS: Crossroads, The ACM Magazine for Students, </w:t>
      </w:r>
      <w:r>
        <w:rPr>
          <w:rFonts w:hint="default" w:ascii="Times New Roman" w:hAnsi="Times New Roman" w:cs="Times New Roman" w:eastAsiaTheme="minorEastAsia"/>
          <w:kern w:val="2"/>
          <w:sz w:val="20"/>
          <w:szCs w:val="22"/>
          <w:lang w:val="en-US" w:eastAsia="zh-CN" w:bidi="ar-SA"/>
        </w:rPr>
        <w:t>vol. 29, no. 3, pp. 42-46, 2023.</w:t>
      </w:r>
    </w:p>
    <w:p w14:paraId="6B92C92C">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[14]</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A. A. B. Jwair, "Generative artificial intelligence in higher education: Students’ journey through opportunities, challenges, and the horizons of academic transformation," </w:t>
      </w:r>
      <w:r>
        <w:rPr>
          <w:rFonts w:hint="default" w:ascii="Times New Roman" w:hAnsi="Times New Roman" w:cs="Times New Roman" w:eastAsiaTheme="minorEastAsia"/>
          <w:i/>
          <w:kern w:val="2"/>
          <w:sz w:val="20"/>
          <w:szCs w:val="22"/>
          <w:lang w:val="en-US" w:eastAsia="zh-CN" w:bidi="ar-SA"/>
        </w:rPr>
        <w:t xml:space="preserve">Cogent Education, </w:t>
      </w:r>
      <w:r>
        <w:rPr>
          <w:rFonts w:hint="default" w:ascii="Times New Roman" w:hAnsi="Times New Roman" w:cs="Times New Roman" w:eastAsiaTheme="minorEastAsia"/>
          <w:kern w:val="2"/>
          <w:sz w:val="20"/>
          <w:szCs w:val="22"/>
          <w:lang w:val="en-US" w:eastAsia="zh-CN" w:bidi="ar-SA"/>
        </w:rPr>
        <w:t>vol. 12, no. 1, 2025.</w:t>
      </w:r>
    </w:p>
    <w:p w14:paraId="6E8011A6">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[15]</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M. Wölfel, M. B. Shirzad, A. Reich, and K. Anderer, "Knowledge-Based and Generative-AI-Driven Pedagogical Conversational Agents: A Comparative Study of Grice’s Cooperative Principles and Trust," </w:t>
      </w:r>
      <w:r>
        <w:rPr>
          <w:rFonts w:hint="default" w:ascii="Times New Roman" w:hAnsi="Times New Roman" w:cs="Times New Roman" w:eastAsiaTheme="minorEastAsia"/>
          <w:i/>
          <w:kern w:val="2"/>
          <w:sz w:val="20"/>
          <w:szCs w:val="22"/>
          <w:lang w:val="en-US" w:eastAsia="zh-CN" w:bidi="ar-SA"/>
        </w:rPr>
        <w:t xml:space="preserve">Big Data and Cognitive Computing, </w:t>
      </w:r>
      <w:r>
        <w:rPr>
          <w:rFonts w:hint="default" w:ascii="Times New Roman" w:hAnsi="Times New Roman" w:cs="Times New Roman" w:eastAsiaTheme="minorEastAsia"/>
          <w:kern w:val="2"/>
          <w:sz w:val="20"/>
          <w:szCs w:val="22"/>
          <w:lang w:val="en-US" w:eastAsia="zh-CN" w:bidi="ar-SA"/>
        </w:rPr>
        <w:t>vol. 8, no. 1, p. 2, 2023.</w:t>
      </w:r>
    </w:p>
    <w:p w14:paraId="1CACE218">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[16]</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U. V. U. Ismatullaev and S. H. Kim, "Review of the Factors Affecting Acceptance of AI-Infused Systems," </w:t>
      </w:r>
      <w:r>
        <w:rPr>
          <w:rFonts w:hint="default" w:ascii="Times New Roman" w:hAnsi="Times New Roman" w:cs="Times New Roman" w:eastAsiaTheme="minorEastAsia"/>
          <w:i/>
          <w:kern w:val="2"/>
          <w:sz w:val="20"/>
          <w:szCs w:val="22"/>
          <w:lang w:val="en-US" w:eastAsia="zh-CN" w:bidi="ar-SA"/>
        </w:rPr>
        <w:t xml:space="preserve">Hum Factors, </w:t>
      </w:r>
      <w:r>
        <w:rPr>
          <w:rFonts w:hint="default" w:ascii="Times New Roman" w:hAnsi="Times New Roman" w:cs="Times New Roman" w:eastAsiaTheme="minorEastAsia"/>
          <w:kern w:val="2"/>
          <w:sz w:val="20"/>
          <w:szCs w:val="22"/>
          <w:lang w:val="en-US" w:eastAsia="zh-CN" w:bidi="ar-SA"/>
        </w:rPr>
        <w:t>vol. 66, no. 1, pp. 126-144, Jan 2024.</w:t>
      </w:r>
    </w:p>
    <w:p w14:paraId="144410DA">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[17]</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E. Glikson and A. W. Woolley, "Human Trust in Artificial Intelligence: Review of Empirical Research," </w:t>
      </w:r>
      <w:r>
        <w:rPr>
          <w:rFonts w:hint="default" w:ascii="Times New Roman" w:hAnsi="Times New Roman" w:cs="Times New Roman" w:eastAsiaTheme="minorEastAsia"/>
          <w:i/>
          <w:kern w:val="2"/>
          <w:sz w:val="20"/>
          <w:szCs w:val="22"/>
          <w:lang w:val="en-US" w:eastAsia="zh-CN" w:bidi="ar-SA"/>
        </w:rPr>
        <w:t xml:space="preserve">Academy of Management Annals, </w:t>
      </w:r>
      <w:r>
        <w:rPr>
          <w:rFonts w:hint="default" w:ascii="Times New Roman" w:hAnsi="Times New Roman" w:cs="Times New Roman" w:eastAsiaTheme="minorEastAsia"/>
          <w:kern w:val="2"/>
          <w:sz w:val="20"/>
          <w:szCs w:val="22"/>
          <w:lang w:val="en-US" w:eastAsia="zh-CN" w:bidi="ar-SA"/>
        </w:rPr>
        <w:t>vol. 14, no. 2, pp. 627-660, 2020.</w:t>
      </w:r>
    </w:p>
    <w:p w14:paraId="3DC29FE2">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[18]</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Y. Liu, J. Park, and S. McMinn, "Using generative artificial intelligence/ChatGPT for academic communication: Students' perspectives," </w:t>
      </w:r>
      <w:r>
        <w:rPr>
          <w:rFonts w:hint="default" w:ascii="Times New Roman" w:hAnsi="Times New Roman" w:cs="Times New Roman" w:eastAsiaTheme="minorEastAsia"/>
          <w:i/>
          <w:kern w:val="2"/>
          <w:sz w:val="20"/>
          <w:szCs w:val="22"/>
          <w:lang w:val="en-US" w:eastAsia="zh-CN" w:bidi="ar-SA"/>
        </w:rPr>
        <w:t xml:space="preserve">International Journal of Applied Linguistics, </w:t>
      </w:r>
      <w:r>
        <w:rPr>
          <w:rFonts w:hint="default" w:ascii="Times New Roman" w:hAnsi="Times New Roman" w:cs="Times New Roman" w:eastAsiaTheme="minorEastAsia"/>
          <w:kern w:val="2"/>
          <w:sz w:val="20"/>
          <w:szCs w:val="22"/>
          <w:lang w:val="en-US" w:eastAsia="zh-CN" w:bidi="ar-SA"/>
        </w:rPr>
        <w:t>vol. 34, no. 4, pp. 1437-1461, 2024.</w:t>
      </w:r>
    </w:p>
    <w:p w14:paraId="21CF303B">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[19]</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M. Bearman, J. Tai, P. Dawson, D. Boud, and R. Ajjawi, "Developing evaluative judgement for a time of generative artificial intelligence," </w:t>
      </w:r>
      <w:r>
        <w:rPr>
          <w:rFonts w:hint="default" w:ascii="Times New Roman" w:hAnsi="Times New Roman" w:cs="Times New Roman" w:eastAsiaTheme="minorEastAsia"/>
          <w:i/>
          <w:kern w:val="2"/>
          <w:sz w:val="20"/>
          <w:szCs w:val="22"/>
          <w:lang w:val="en-US" w:eastAsia="zh-CN" w:bidi="ar-SA"/>
        </w:rPr>
        <w:t xml:space="preserve">Assessment &amp; Evaluation in Higher Education, </w:t>
      </w:r>
      <w:r>
        <w:rPr>
          <w:rFonts w:hint="default" w:ascii="Times New Roman" w:hAnsi="Times New Roman" w:cs="Times New Roman" w:eastAsiaTheme="minorEastAsia"/>
          <w:kern w:val="2"/>
          <w:sz w:val="20"/>
          <w:szCs w:val="22"/>
          <w:lang w:val="en-US" w:eastAsia="zh-CN" w:bidi="ar-SA"/>
        </w:rPr>
        <w:t>vol. 49, no. 6, pp. 893-905, 2024.</w:t>
      </w:r>
    </w:p>
    <w:p w14:paraId="274299E3">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[20]</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X. O’Dea, D. Tsz Kit Ng, M. O’Dea, and V. Shkuratskyy, "Factors affecting university students’ generative AI literacy: Evidence and evaluation in the UK and Hong Kong contexts," </w:t>
      </w:r>
      <w:r>
        <w:rPr>
          <w:rFonts w:hint="default" w:ascii="Times New Roman" w:hAnsi="Times New Roman" w:cs="Times New Roman" w:eastAsiaTheme="minorEastAsia"/>
          <w:i/>
          <w:kern w:val="2"/>
          <w:sz w:val="20"/>
          <w:szCs w:val="22"/>
          <w:lang w:val="en-US" w:eastAsia="zh-CN" w:bidi="ar-SA"/>
        </w:rPr>
        <w:t xml:space="preserve">Policy Futures in Education, </w:t>
      </w:r>
      <w:r>
        <w:rPr>
          <w:rFonts w:hint="default" w:ascii="Times New Roman" w:hAnsi="Times New Roman" w:cs="Times New Roman" w:eastAsiaTheme="minorEastAsia"/>
          <w:kern w:val="2"/>
          <w:sz w:val="20"/>
          <w:szCs w:val="22"/>
          <w:lang w:val="en-US" w:eastAsia="zh-CN" w:bidi="ar-SA"/>
        </w:rPr>
        <w:t>vol. 24, no. 1, pp. 13-34, 2024.</w:t>
      </w:r>
    </w:p>
    <w:p w14:paraId="27CD98CC">
      <w:pPr>
        <w:pStyle w:val="13"/>
        <w:bidi w:val="0"/>
        <w:ind w:left="720" w:hanging="720"/>
        <w:rPr>
          <w:rFonts w:hint="default" w:ascii="Times New Roman" w:hAnsi="Times New Roman" w:cs="Times New Roman" w:eastAsiaTheme="minorEastAsia"/>
          <w:kern w:val="2"/>
          <w:sz w:val="20"/>
          <w:szCs w:val="22"/>
          <w:lang w:val="en-US" w:eastAsia="zh-CN" w:bidi="ar-SA"/>
        </w:rPr>
      </w:pPr>
      <w:r>
        <w:rPr>
          <w:rFonts w:hint="default" w:ascii="Times New Roman" w:hAnsi="Times New Roman" w:cs="Times New Roman" w:eastAsiaTheme="minorEastAsia"/>
          <w:kern w:val="2"/>
          <w:sz w:val="20"/>
          <w:szCs w:val="22"/>
          <w:lang w:val="en-US" w:eastAsia="zh-CN" w:bidi="ar-SA"/>
        </w:rPr>
        <w:t>[21]</w:t>
      </w:r>
      <w:r>
        <w:rPr>
          <w:rFonts w:hint="default" w:ascii="Times New Roman" w:hAnsi="Times New Roman" w:cs="Times New Roman" w:eastAsiaTheme="minorEastAsia"/>
          <w:kern w:val="2"/>
          <w:sz w:val="20"/>
          <w:szCs w:val="22"/>
          <w:lang w:val="en-US" w:eastAsia="zh-CN" w:bidi="ar-SA"/>
        </w:rPr>
        <w:tab/>
      </w:r>
      <w:r>
        <w:rPr>
          <w:rFonts w:hint="default" w:ascii="Times New Roman" w:hAnsi="Times New Roman" w:cs="Times New Roman" w:eastAsiaTheme="minorEastAsia"/>
          <w:kern w:val="2"/>
          <w:sz w:val="20"/>
          <w:szCs w:val="22"/>
          <w:lang w:val="en-US" w:eastAsia="zh-CN" w:bidi="ar-SA"/>
        </w:rPr>
        <w:t xml:space="preserve">M. F. Shahzad, S. Xu, and I. Javed, "ChatGPT awareness, acceptance, and adoption in higher education: the role of trust as a cornerstone," </w:t>
      </w:r>
      <w:r>
        <w:rPr>
          <w:rFonts w:hint="default" w:ascii="Times New Roman" w:hAnsi="Times New Roman" w:cs="Times New Roman" w:eastAsiaTheme="minorEastAsia"/>
          <w:i/>
          <w:kern w:val="2"/>
          <w:sz w:val="20"/>
          <w:szCs w:val="22"/>
          <w:lang w:val="en-US" w:eastAsia="zh-CN" w:bidi="ar-SA"/>
        </w:rPr>
        <w:t xml:space="preserve">International Journal of Educational Technology in Higher Education, </w:t>
      </w:r>
      <w:r>
        <w:rPr>
          <w:rFonts w:hint="default" w:ascii="Times New Roman" w:hAnsi="Times New Roman" w:cs="Times New Roman" w:eastAsiaTheme="minorEastAsia"/>
          <w:kern w:val="2"/>
          <w:sz w:val="20"/>
          <w:szCs w:val="22"/>
          <w:lang w:val="en-US" w:eastAsia="zh-CN" w:bidi="ar-SA"/>
        </w:rPr>
        <w:t>vol. 21, no. 1, p. 46, 2024.</w:t>
      </w:r>
    </w:p>
    <w:p w14:paraId="59E3E872">
      <w:pPr>
        <w:rPr>
          <w:rFonts w:hint="default" w:ascii="Times New Roman" w:hAnsi="Times New Roman" w:cs="Times New Roman"/>
          <w:lang w:val="en-US" w:eastAsia="zh-CN"/>
        </w:rPr>
      </w:pPr>
      <w:r>
        <w:rPr>
          <w:rFonts w:hint="default" w:ascii="Times New Roman" w:hAnsi="Times New Roman" w:cs="Times New Roman"/>
          <w:lang w:val="en-US" w:eastAsia="zh-CN"/>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mbri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99pvped0fxdjeftthxeaac2e2z9wdtsx5t&quot;&gt;My EndNote Library&lt;record-ids&gt;&lt;item&gt;20&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8&lt;/item&gt;&lt;/record-ids&gt;&lt;/item&gt;&lt;/Libraries&gt;"/>
  </w:docVars>
  <w:rsids>
    <w:rsidRoot w:val="00000000"/>
    <w:rsid w:val="02EC6731"/>
    <w:rsid w:val="06075434"/>
    <w:rsid w:val="07B40FAC"/>
    <w:rsid w:val="0B0A5387"/>
    <w:rsid w:val="0DE6032D"/>
    <w:rsid w:val="116F3BD7"/>
    <w:rsid w:val="154020D1"/>
    <w:rsid w:val="17EE7C9C"/>
    <w:rsid w:val="183D0B4A"/>
    <w:rsid w:val="191C4C03"/>
    <w:rsid w:val="19B906A4"/>
    <w:rsid w:val="1C440C43"/>
    <w:rsid w:val="23FF13A9"/>
    <w:rsid w:val="258D0B3D"/>
    <w:rsid w:val="259D3570"/>
    <w:rsid w:val="26063DAD"/>
    <w:rsid w:val="279E45D1"/>
    <w:rsid w:val="290563D8"/>
    <w:rsid w:val="2B5B1240"/>
    <w:rsid w:val="2B6936CD"/>
    <w:rsid w:val="2DFA588F"/>
    <w:rsid w:val="2F665AD1"/>
    <w:rsid w:val="30AA27E5"/>
    <w:rsid w:val="339A4C4A"/>
    <w:rsid w:val="342D5ABF"/>
    <w:rsid w:val="34DC6B56"/>
    <w:rsid w:val="35AD5109"/>
    <w:rsid w:val="363475D8"/>
    <w:rsid w:val="381D4C36"/>
    <w:rsid w:val="387737AC"/>
    <w:rsid w:val="390F494F"/>
    <w:rsid w:val="39121494"/>
    <w:rsid w:val="39CC4B8D"/>
    <w:rsid w:val="3B070E17"/>
    <w:rsid w:val="3CF65974"/>
    <w:rsid w:val="41A53138"/>
    <w:rsid w:val="43CF0940"/>
    <w:rsid w:val="4644352B"/>
    <w:rsid w:val="4F403807"/>
    <w:rsid w:val="4F895E47"/>
    <w:rsid w:val="503E62B8"/>
    <w:rsid w:val="5060476D"/>
    <w:rsid w:val="525A174C"/>
    <w:rsid w:val="57C96DD4"/>
    <w:rsid w:val="57FD73D2"/>
    <w:rsid w:val="59B966C3"/>
    <w:rsid w:val="5A8047C2"/>
    <w:rsid w:val="638B661D"/>
    <w:rsid w:val="664A237C"/>
    <w:rsid w:val="68665F57"/>
    <w:rsid w:val="729F2352"/>
    <w:rsid w:val="72EC3726"/>
    <w:rsid w:val="735760D9"/>
    <w:rsid w:val="735F0AE9"/>
    <w:rsid w:val="755521A4"/>
    <w:rsid w:val="79CA1419"/>
    <w:rsid w:val="7B0F54EB"/>
    <w:rsid w:val="7D1400B8"/>
    <w:rsid w:val="7ED607F9"/>
    <w:rsid w:val="7EED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mbria" w:hAnsi="Cambria"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文章题目"/>
    <w:basedOn w:val="5"/>
    <w:qFormat/>
    <w:uiPriority w:val="0"/>
    <w:pPr>
      <w:spacing w:line="240" w:lineRule="auto"/>
      <w:ind w:firstLine="0" w:firstLineChars="0"/>
      <w:jc w:val="left"/>
      <w:outlineLvl w:val="9"/>
    </w:pPr>
    <w:rPr>
      <w:rFonts w:ascii="Cambria" w:hAnsi="Cambria" w:eastAsia="等线" w:cs="Times New Roman"/>
      <w:sz w:val="36"/>
      <w:szCs w:val="24"/>
      <w:lang w:bidi="ar"/>
    </w:rPr>
  </w:style>
  <w:style w:type="paragraph" w:customStyle="1" w:styleId="12">
    <w:name w:val="EndNote Bibliography Titl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Cambria" w:hAnsi="Cambria" w:cs="Cambria" w:eastAsiaTheme="minorEastAsia"/>
      <w:kern w:val="2"/>
      <w:sz w:val="20"/>
      <w:szCs w:val="22"/>
      <w:lang w:val="en-US" w:eastAsia="zh-CN" w:bidi="ar-SA"/>
    </w:rPr>
  </w:style>
  <w:style w:type="paragraph" w:customStyle="1" w:styleId="13">
    <w:name w:val="EndNote Bibliography"/>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Cambria" w:hAnsi="Cambria" w:cs="Cambria" w:eastAsiaTheme="minorEastAsia"/>
      <w:kern w:val="2"/>
      <w:sz w:val="20"/>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2698</Words>
  <Characters>17168</Characters>
  <Lines>0</Lines>
  <Paragraphs>0</Paragraphs>
  <TotalTime>244</TotalTime>
  <ScaleCrop>false</ScaleCrop>
  <LinksUpToDate>false</LinksUpToDate>
  <CharactersWithSpaces>19674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2023-08-08T07:47:00Z</dcterms:created>
  <dc:creator>Admin</dc:creator>
  <cp:lastModifiedBy>岳岳</cp:lastModifiedBy>
  <dcterms:modified xsi:type="dcterms:W3CDTF">2026-06-15T05:31:41Z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B08E9793F863484195F9505CC265C3E3_13</vt:lpwstr>
  </property>
  <property fmtid="{D5CDD505-2E9C-101B-9397-08002B2CF9AE}" pid="4" name="KSOTemplateDocerSaveRecord">
    <vt:lpwstr>eyJoZGlkIjoiNjgyYmUwMmM0M2YzZjE5ZmZiNTU2ZDYzMjg2ZjRjYjYiLCJ1c2VySWQiOiIzNDM3Nzk4NjIifQ==</vt:lpwstr>
  </property>
</Properties>
</file>